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B24" w:rsidRDefault="000B6B24" w:rsidP="000B6B24">
      <w:pPr>
        <w:pStyle w:val="5"/>
        <w:rPr>
          <w:szCs w:val="24"/>
        </w:rPr>
      </w:pPr>
      <w:r>
        <w:t>РЕГУЛЯТОРЫ ТЕМБРА, ЭКВАЛАЙЗЕРЫ</w:t>
      </w:r>
    </w:p>
    <w:p w:rsidR="000B6B24" w:rsidRDefault="000B6B24" w:rsidP="000B6B24">
      <w:pPr>
        <w:ind w:firstLine="284"/>
        <w:jc w:val="both"/>
        <w:rPr>
          <w:szCs w:val="19"/>
        </w:rPr>
      </w:pP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Регулятор тембра является, как правило, обязательным узлом совре</w:t>
      </w:r>
      <w:r>
        <w:rPr>
          <w:szCs w:val="19"/>
        </w:rPr>
        <w:softHyphen/>
        <w:t>менного высококачественного устройства звуковоспроизведения. Основное его назначение — обеспечить такое регулирование АЧХ усилительного устройства, чтобы компенсировать частотные искажения, вызванные несовершенством акус</w:t>
      </w:r>
      <w:r>
        <w:rPr>
          <w:szCs w:val="19"/>
        </w:rPr>
        <w:softHyphen/>
        <w:t>тических систем, или сформировать АЧХ под конкретную фонограмму с учетом акустических свойств помещения и дефектов записи фонограммы и тем самым восстановить естественный тембр звучания. Регулировка тембра звучания осно</w:t>
      </w:r>
      <w:r>
        <w:rPr>
          <w:szCs w:val="19"/>
        </w:rPr>
        <w:softHyphen/>
        <w:t>вана на изменении АЧХ усилителя в определенной области частот. Коррекция АЧХ усилителя 34 достигается в основном с помощью цепей, содержащих кон</w:t>
      </w:r>
      <w:r>
        <w:rPr>
          <w:szCs w:val="19"/>
        </w:rPr>
        <w:softHyphen/>
        <w:t>денсаторы и переменные резисторы и влияющих на АЧХ на краях рабочего диапазона чаетот.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 xml:space="preserve">В последнее время для регулировки АЧХ усилителя все чаще используют многополосные регуляторы тембра — эквалайзеры с </w:t>
      </w:r>
      <w:r>
        <w:rPr>
          <w:szCs w:val="19"/>
          <w:lang w:val="en-US"/>
        </w:rPr>
        <w:t>LCR</w:t>
      </w:r>
      <w:r>
        <w:rPr>
          <w:szCs w:val="19"/>
        </w:rPr>
        <w:t>-элементами, которые оозволяют изменить АЧХ на нескольких участках частотного диапазона. Точ</w:t>
      </w:r>
      <w:r>
        <w:rPr>
          <w:szCs w:val="19"/>
        </w:rPr>
        <w:softHyphen/>
        <w:t>ность коррекции АЧХ усилителя обычно повышается при увеличении числа час</w:t>
      </w:r>
      <w:r>
        <w:rPr>
          <w:szCs w:val="19"/>
        </w:rPr>
        <w:softHyphen/>
        <w:t>тотных полос, в которых происходит раздельная коррекция. Однако в результа</w:t>
      </w:r>
      <w:r>
        <w:rPr>
          <w:szCs w:val="19"/>
        </w:rPr>
        <w:softHyphen/>
        <w:t>те этого эквалайзер становится одним из громоздких звеньев звуковоспроизво</w:t>
      </w:r>
      <w:r>
        <w:rPr>
          <w:szCs w:val="19"/>
        </w:rPr>
        <w:softHyphen/>
        <w:t>дящего тракта, хотя само регулирование производят не более чем в 5 — 12 час</w:t>
      </w:r>
      <w:r>
        <w:rPr>
          <w:szCs w:val="19"/>
        </w:rPr>
        <w:softHyphen/>
        <w:t>тотных полосах.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Для повышения плавности и глубины регулирования тембра , все чаще ис</w:t>
      </w:r>
      <w:r>
        <w:rPr>
          <w:szCs w:val="19"/>
        </w:rPr>
        <w:softHyphen/>
        <w:t>пользуют активные элементы — транзисторы и ОУ, а также включают регулиру</w:t>
      </w:r>
      <w:r>
        <w:rPr>
          <w:szCs w:val="19"/>
        </w:rPr>
        <w:softHyphen/>
        <w:t>ющие элементы в цепь ООС. В отличие от пассивных регуляторов (имеющих только цепи формирования АЧХ и согласующие каскады) активные регуляторы обеспечивают большее отношение сигнал — шум и больший диапазон регулиров</w:t>
      </w:r>
      <w:r>
        <w:rPr>
          <w:szCs w:val="19"/>
        </w:rPr>
        <w:softHyphen/>
        <w:t>ки тембров примерно при том же количестве элементов. Показатели качества регуляторов тембра определяют такие параметры звуковоспроизводящего тракта, как уровень шума, коэффициент гармоник, диапазон регулирования АЧХ, дина</w:t>
      </w:r>
      <w:r>
        <w:rPr>
          <w:szCs w:val="19"/>
        </w:rPr>
        <w:softHyphen/>
        <w:t>мический диапазон и т. п.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К основным техническим характеристикам регуляторов тембра относятся следующие: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i/>
          <w:iCs/>
          <w:szCs w:val="19"/>
        </w:rPr>
        <w:t xml:space="preserve">номинальное входное напряжение </w:t>
      </w:r>
      <w:r>
        <w:rPr>
          <w:szCs w:val="19"/>
        </w:rPr>
        <w:t>[В] — уровень входного синусоидального напряжения, при котором напряжение на выходе равно номинальному (0,8± ±0,05) В. Измерения проводят, когда регуляторы тембра находятся в положе</w:t>
      </w:r>
      <w:r>
        <w:rPr>
          <w:szCs w:val="19"/>
        </w:rPr>
        <w:softHyphen/>
        <w:t>нии, обеспечивающем горизонтальную АЧХ;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i/>
          <w:iCs/>
          <w:szCs w:val="19"/>
        </w:rPr>
        <w:t xml:space="preserve">коэффициент передачи на частоте 1 кГц — </w:t>
      </w:r>
      <w:r>
        <w:rPr>
          <w:szCs w:val="19"/>
        </w:rPr>
        <w:t>отношение выходного напряжения регулятора к входному номинальному на частоте 1 кГц при положениях регули</w:t>
      </w:r>
      <w:r>
        <w:rPr>
          <w:szCs w:val="19"/>
        </w:rPr>
        <w:softHyphen/>
        <w:t>рующих элементов, соответствующих горизонтальной АЧХ;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i/>
          <w:iCs/>
          <w:szCs w:val="19"/>
        </w:rPr>
        <w:t xml:space="preserve">предел регулирования тембра </w:t>
      </w:r>
      <w:r>
        <w:rPr>
          <w:szCs w:val="19"/>
        </w:rPr>
        <w:t>[дБ] — отношение выходного напряжения ре</w:t>
      </w:r>
      <w:r>
        <w:rPr>
          <w:szCs w:val="19"/>
        </w:rPr>
        <w:softHyphen/>
        <w:t>гулятора на частотах максимального подъема и спада АЧХ (при крайних по</w:t>
      </w:r>
      <w:r>
        <w:rPr>
          <w:szCs w:val="19"/>
        </w:rPr>
        <w:softHyphen/>
        <w:t>ложениях регулировочных элементов) к выходному напряжению регулятора на частоте 1 кГц при горизонтальной АЧХ каскада;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i/>
          <w:iCs/>
          <w:szCs w:val="19"/>
        </w:rPr>
        <w:t xml:space="preserve">перегрузочная способность </w:t>
      </w:r>
      <w:r>
        <w:rPr>
          <w:szCs w:val="19"/>
        </w:rPr>
        <w:t>[дБ] — отношение максимального выходного на</w:t>
      </w:r>
      <w:r>
        <w:rPr>
          <w:szCs w:val="19"/>
        </w:rPr>
        <w:softHyphen/>
        <w:t>пряжения при коэффициенте гармоник 10% к выходному номинальному напря</w:t>
      </w:r>
      <w:r>
        <w:rPr>
          <w:szCs w:val="19"/>
        </w:rPr>
        <w:softHyphen/>
        <w:t>жению. Измерения проводят на частотах максимального подъема АЧХ;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i/>
          <w:iCs/>
          <w:szCs w:val="19"/>
        </w:rPr>
        <w:t xml:space="preserve">коэффициент гармоник </w:t>
      </w:r>
      <w:r>
        <w:rPr>
          <w:szCs w:val="19"/>
        </w:rPr>
        <w:t>[%] — коэффициент нелинейных искажений при си</w:t>
      </w:r>
      <w:r>
        <w:rPr>
          <w:szCs w:val="19"/>
        </w:rPr>
        <w:softHyphen/>
        <w:t>нусоидальном входном сигнале. Измеряют в диапазоне частот 20... 20 000 Гц при входном напряжении, равном номинальному; регуляторы тембра — -в поло</w:t>
      </w:r>
      <w:r>
        <w:rPr>
          <w:szCs w:val="19"/>
        </w:rPr>
        <w:softHyphen/>
        <w:t>жении максимального подъема АЧХ;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i/>
          <w:iCs/>
          <w:szCs w:val="19"/>
        </w:rPr>
        <w:t xml:space="preserve">отношение сигнал </w:t>
      </w:r>
      <w:r>
        <w:rPr>
          <w:szCs w:val="19"/>
        </w:rPr>
        <w:t xml:space="preserve">— </w:t>
      </w:r>
      <w:r>
        <w:rPr>
          <w:i/>
          <w:iCs/>
          <w:szCs w:val="19"/>
        </w:rPr>
        <w:t xml:space="preserve">шум </w:t>
      </w:r>
      <w:r>
        <w:rPr>
          <w:szCs w:val="19"/>
        </w:rPr>
        <w:t>[дБ] — отношение выходного напряжения сигнала при номинальном входном к среднеквадратическому значению напряжения шума на выходе при отсутствии сигнала. Измерения проводят без взвешивающего фильтра; регуляторы тембра должны находиться в положении, при которых АЧХ каскада горизонтальна.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Далее описаны схемы регуляторов тембра, согласованных по входу с выхо</w:t>
      </w:r>
      <w:r>
        <w:rPr>
          <w:szCs w:val="19"/>
        </w:rPr>
        <w:softHyphen/>
        <w:t>дами узлов, о которых речь шла раньше. Эти регуляторы имеют достаточно низкое выходное сопротивление, что позволяет подключить их непосредственно на вход усилителей мощности.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Регулятор тембра на ОУ К153УД2. Он имеет следующие основные техниче» ские характеристики:</w:t>
      </w:r>
    </w:p>
    <w:p w:rsidR="000B6B24" w:rsidRDefault="000B6B24" w:rsidP="000B6B24">
      <w:pPr>
        <w:ind w:firstLine="284"/>
        <w:jc w:val="both"/>
        <w:rPr>
          <w:szCs w:val="19"/>
        </w:rPr>
      </w:pP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Номинальное входное напряжение.........</w:t>
      </w:r>
      <w:r>
        <w:rPr>
          <w:rFonts w:ascii="Arial"/>
          <w:szCs w:val="19"/>
        </w:rPr>
        <w:t xml:space="preserve"> </w:t>
      </w:r>
      <w:r>
        <w:rPr>
          <w:szCs w:val="19"/>
        </w:rPr>
        <w:t>0,15 В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Коэффициент передачи на частоте 1 кГц.......</w:t>
      </w:r>
      <w:r>
        <w:rPr>
          <w:rFonts w:ascii="Arial"/>
          <w:szCs w:val="19"/>
        </w:rPr>
        <w:t xml:space="preserve"> </w:t>
      </w:r>
      <w:r>
        <w:rPr>
          <w:szCs w:val="19"/>
        </w:rPr>
        <w:t>15 дБ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Пределы регулирования тембра на частоте, Гц: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100.................</w:t>
      </w:r>
      <w:r>
        <w:rPr>
          <w:rFonts w:ascii="Arial"/>
          <w:szCs w:val="19"/>
        </w:rPr>
        <w:t xml:space="preserve"> </w:t>
      </w:r>
      <w:r>
        <w:rPr>
          <w:szCs w:val="19"/>
        </w:rPr>
        <w:t>±12 дБ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10000................</w:t>
      </w:r>
      <w:r>
        <w:rPr>
          <w:rFonts w:ascii="Arial"/>
          <w:szCs w:val="19"/>
        </w:rPr>
        <w:t xml:space="preserve"> </w:t>
      </w:r>
      <w:r>
        <w:rPr>
          <w:szCs w:val="19"/>
        </w:rPr>
        <w:t>±13 дБ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Перегрузочная способность (относительно уровня 12 дБ), не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менее.................</w:t>
      </w:r>
      <w:r>
        <w:rPr>
          <w:rFonts w:ascii="Arial"/>
          <w:szCs w:val="19"/>
        </w:rPr>
        <w:t xml:space="preserve"> </w:t>
      </w:r>
      <w:r>
        <w:rPr>
          <w:szCs w:val="19"/>
        </w:rPr>
        <w:t>10 дБ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Коэффициент гармоник в диапазоне частот 20... 20 000 Гц, не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более.................</w:t>
      </w:r>
      <w:r>
        <w:rPr>
          <w:rFonts w:ascii="Arial"/>
          <w:szCs w:val="19"/>
        </w:rPr>
        <w:t xml:space="preserve"> </w:t>
      </w:r>
      <w:r>
        <w:rPr>
          <w:szCs w:val="19"/>
        </w:rPr>
        <w:t>0,1%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Отношение сигнал-шум (невзвешенное), не менее . . . .</w:t>
      </w:r>
      <w:r>
        <w:rPr>
          <w:rFonts w:ascii="Arial"/>
          <w:szCs w:val="19"/>
        </w:rPr>
        <w:t xml:space="preserve"> </w:t>
      </w:r>
      <w:r>
        <w:rPr>
          <w:szCs w:val="19"/>
        </w:rPr>
        <w:t>70 дБ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Входное сопротивление............</w:t>
      </w:r>
      <w:r>
        <w:rPr>
          <w:rFonts w:ascii="Arial"/>
          <w:szCs w:val="19"/>
        </w:rPr>
        <w:t xml:space="preserve"> </w:t>
      </w:r>
      <w:r>
        <w:rPr>
          <w:szCs w:val="19"/>
        </w:rPr>
        <w:t>100 кОм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Выходное сопротивление...........</w:t>
      </w:r>
      <w:r>
        <w:rPr>
          <w:rFonts w:ascii="Arial"/>
          <w:szCs w:val="19"/>
        </w:rPr>
        <w:t xml:space="preserve"> </w:t>
      </w:r>
      <w:r>
        <w:rPr>
          <w:szCs w:val="19"/>
        </w:rPr>
        <w:t>1 кОм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Напряжение питания............</w:t>
      </w:r>
      <w:r>
        <w:rPr>
          <w:rFonts w:ascii="Arial"/>
          <w:szCs w:val="19"/>
        </w:rPr>
        <w:t xml:space="preserve"> </w:t>
      </w:r>
      <w:r>
        <w:rPr>
          <w:szCs w:val="19"/>
        </w:rPr>
        <w:t>±15 В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Ток потребления.............</w:t>
      </w:r>
      <w:r>
        <w:rPr>
          <w:rFonts w:ascii="Arial"/>
          <w:szCs w:val="19"/>
        </w:rPr>
        <w:t xml:space="preserve"> </w:t>
      </w:r>
      <w:r>
        <w:rPr>
          <w:szCs w:val="19"/>
        </w:rPr>
        <w:t>10 мА</w:t>
      </w:r>
    </w:p>
    <w:p w:rsidR="000B6B24" w:rsidRDefault="000B6B24" w:rsidP="000B6B24">
      <w:pPr>
        <w:ind w:firstLine="284"/>
        <w:jc w:val="both"/>
        <w:rPr>
          <w:szCs w:val="19"/>
        </w:rPr>
      </w:pP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 xml:space="preserve">Такой активный регулятор тембра с </w:t>
      </w:r>
      <w:r>
        <w:rPr>
          <w:szCs w:val="19"/>
          <w:lang w:val="en-US"/>
        </w:rPr>
        <w:t>RC</w:t>
      </w:r>
      <w:r>
        <w:rPr>
          <w:szCs w:val="19"/>
        </w:rPr>
        <w:t xml:space="preserve"> мостом в цепи ООС (рис. 47), не</w:t>
      </w:r>
      <w:r>
        <w:rPr>
          <w:szCs w:val="19"/>
        </w:rPr>
        <w:softHyphen/>
        <w:t>смотря на простоту, обеспечивает достаточную глубину изменения АЧХ усили</w:t>
      </w:r>
      <w:r>
        <w:rPr>
          <w:szCs w:val="19"/>
        </w:rPr>
        <w:softHyphen/>
        <w:t>теля в области низших и высших частот. Пределы регулировки АЧХ на часто</w:t>
      </w:r>
      <w:r>
        <w:rPr>
          <w:szCs w:val="19"/>
        </w:rPr>
        <w:softHyphen/>
        <w:t xml:space="preserve">тах 50 Гц и 15 кГц составляют около ±16 дБ. Наличие ОУ </w:t>
      </w:r>
      <w:r>
        <w:rPr>
          <w:szCs w:val="19"/>
          <w:lang w:val="en-US"/>
        </w:rPr>
        <w:t>DA</w:t>
      </w:r>
      <w:r>
        <w:rPr>
          <w:szCs w:val="19"/>
        </w:rPr>
        <w:t>1 позволяет по</w:t>
      </w:r>
      <w:r>
        <w:rPr>
          <w:szCs w:val="19"/>
        </w:rPr>
        <w:softHyphen/>
        <w:t>лучить коэффициент передачи напряжения регулятора больше единицы. В поло</w:t>
      </w:r>
      <w:r>
        <w:rPr>
          <w:szCs w:val="19"/>
        </w:rPr>
        <w:softHyphen/>
        <w:t>жении максимального подъема АЧХ в области низших и высших частот (ре</w:t>
      </w:r>
      <w:r>
        <w:rPr>
          <w:szCs w:val="19"/>
        </w:rPr>
        <w:softHyphen/>
        <w:t xml:space="preserve">зисторы 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 xml:space="preserve">5 </w:t>
      </w:r>
      <w:r>
        <w:rPr>
          <w:szCs w:val="19"/>
        </w:rPr>
        <w:t xml:space="preserve">и 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 xml:space="preserve">3 </w:t>
      </w:r>
      <w:r>
        <w:rPr>
          <w:szCs w:val="19"/>
        </w:rPr>
        <w:t>в крайнем левом по ехеме положении) АЧХ на частотая 350 Гц и 1,5 кГц имеет подъем на 3 дБ. Для обеспечения приведенных характе</w:t>
      </w:r>
      <w:r>
        <w:rPr>
          <w:szCs w:val="19"/>
        </w:rPr>
        <w:softHyphen/>
        <w:t>ристик внутреннее сопротивление источника входного сигнала должно быть не более 1 кОм.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6085205" cy="2560320"/>
            <wp:effectExtent l="19050" t="0" r="0" b="0"/>
            <wp:docPr id="1" name="Рисунок 1" descr="1\untitled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\untitled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5205" cy="2560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6B24" w:rsidRDefault="000B6B24" w:rsidP="000B6B24">
      <w:pPr>
        <w:pStyle w:val="1"/>
        <w:rPr>
          <w:rFonts w:ascii="Arial" w:hAnsi="Arial" w:cs="Arial"/>
          <w:szCs w:val="24"/>
        </w:rPr>
      </w:pPr>
      <w:r>
        <w:rPr>
          <w:rFonts w:ascii="Arial" w:hAnsi="Arial" w:cs="Arial"/>
        </w:rPr>
        <w:t>Рис. 47. Принципиальная схема регулятора тембра на ОУ 153УД2</w:t>
      </w:r>
    </w:p>
    <w:p w:rsidR="000B6B24" w:rsidRDefault="000B6B24" w:rsidP="000B6B24">
      <w:pPr>
        <w:ind w:firstLine="284"/>
        <w:jc w:val="both"/>
        <w:rPr>
          <w:szCs w:val="19"/>
        </w:rPr>
      </w:pP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Регулятор смонтирован на унифицированной монтажной плате методом объ</w:t>
      </w:r>
      <w:r>
        <w:rPr>
          <w:szCs w:val="19"/>
        </w:rPr>
        <w:softHyphen/>
        <w:t xml:space="preserve">емного монтажа. Резисторы 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 xml:space="preserve">3, 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 xml:space="preserve">5 </w:t>
      </w:r>
      <w:r>
        <w:rPr>
          <w:szCs w:val="19"/>
        </w:rPr>
        <w:t>могут быть любого типа с линейной зави</w:t>
      </w:r>
      <w:r>
        <w:rPr>
          <w:szCs w:val="18"/>
        </w:rPr>
        <w:t>симостью (типа А), остальные — МЛТ-0,25, конденсаторы — КМб. Кроме микро</w:t>
      </w:r>
      <w:r>
        <w:rPr>
          <w:szCs w:val="18"/>
        </w:rPr>
        <w:softHyphen/>
        <w:t xml:space="preserve">схемы К153УД2 можно использовать К153УД1, К140УД7, К140УД8 и другие </w:t>
      </w:r>
      <w:r>
        <w:rPr>
          <w:i/>
          <w:iCs/>
          <w:szCs w:val="18"/>
          <w:lang w:val="en-US"/>
        </w:rPr>
        <w:t>Q</w:t>
      </w:r>
      <w:r>
        <w:rPr>
          <w:i/>
          <w:iCs/>
          <w:szCs w:val="18"/>
        </w:rPr>
        <w:t xml:space="preserve"> </w:t>
      </w:r>
      <w:r>
        <w:rPr>
          <w:szCs w:val="18"/>
        </w:rPr>
        <w:t>соответствующими цепями коррекции.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 xml:space="preserve">Для питания темброблока можно использовать любой стабилизированный Двухполярный источник напряжения ±15 В, обеспечивающий ток в нагрузке не менее 20 мА. Перед настройкой проверяют правильность монтажа схемы. Затем подбором конденсаторов </w:t>
      </w:r>
      <w:r>
        <w:rPr>
          <w:i/>
          <w:iCs/>
          <w:szCs w:val="18"/>
        </w:rPr>
        <w:t xml:space="preserve">С5 </w:t>
      </w:r>
      <w:r>
        <w:rPr>
          <w:szCs w:val="18"/>
        </w:rPr>
        <w:t xml:space="preserve">и </w:t>
      </w:r>
      <w:r>
        <w:rPr>
          <w:i/>
          <w:iCs/>
          <w:szCs w:val="18"/>
        </w:rPr>
        <w:t xml:space="preserve">С6 </w:t>
      </w:r>
      <w:r>
        <w:rPr>
          <w:szCs w:val="18"/>
        </w:rPr>
        <w:t>устраняют возможное самовозбуждение узла при крайних положениях регуляторов тембра.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Регулятор тембра с использованием переключателя типа П2К. Как уже от</w:t>
      </w:r>
      <w:r>
        <w:rPr>
          <w:szCs w:val="18"/>
        </w:rPr>
        <w:softHyphen/>
        <w:t>мечалось, усилитель, построенный на дискретных компонентах, использующих схемотехнику ОУ, можно с успехом использовать для построения различных уз-лов звукового усилителя. В качестве примера здесь показано применение усили</w:t>
      </w:r>
      <w:r>
        <w:rPr>
          <w:szCs w:val="18"/>
        </w:rPr>
        <w:softHyphen/>
        <w:t>тельного модуля в регуляторе тембра.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Регулятор тембра, рис. 48, имеет следующие основные технические характе</w:t>
      </w:r>
      <w:r>
        <w:rPr>
          <w:szCs w:val="18"/>
        </w:rPr>
        <w:softHyphen/>
        <w:t>ристики:</w:t>
      </w:r>
    </w:p>
    <w:p w:rsidR="000B6B24" w:rsidRDefault="000B6B24" w:rsidP="000B6B24">
      <w:pPr>
        <w:ind w:firstLine="284"/>
        <w:jc w:val="both"/>
        <w:rPr>
          <w:szCs w:val="18"/>
        </w:rPr>
      </w:pP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Номинальное входное напряжение.........</w:t>
      </w:r>
      <w:r>
        <w:rPr>
          <w:rFonts w:ascii="Arial"/>
          <w:szCs w:val="18"/>
        </w:rPr>
        <w:t xml:space="preserve"> </w:t>
      </w:r>
      <w:r>
        <w:rPr>
          <w:szCs w:val="18"/>
        </w:rPr>
        <w:t>0,8 В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Коэффициент передачи на частоте 1 кГц.......</w:t>
      </w:r>
      <w:r>
        <w:rPr>
          <w:rFonts w:ascii="Arial"/>
          <w:szCs w:val="18"/>
        </w:rPr>
        <w:t xml:space="preserve"> </w:t>
      </w:r>
      <w:r>
        <w:rPr>
          <w:szCs w:val="18"/>
        </w:rPr>
        <w:t>1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Пределы регулирования тембра на частоте, Гц: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100.................</w:t>
      </w:r>
      <w:r>
        <w:rPr>
          <w:rFonts w:ascii="Arial"/>
          <w:szCs w:val="18"/>
        </w:rPr>
        <w:t xml:space="preserve"> </w:t>
      </w:r>
      <w:r>
        <w:rPr>
          <w:szCs w:val="18"/>
        </w:rPr>
        <w:t>±12 дБ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10000................</w:t>
      </w:r>
      <w:r>
        <w:rPr>
          <w:rFonts w:ascii="Arial"/>
          <w:szCs w:val="18"/>
        </w:rPr>
        <w:t xml:space="preserve"> </w:t>
      </w:r>
      <w:r>
        <w:rPr>
          <w:szCs w:val="18"/>
        </w:rPr>
        <w:t>±12 дБ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Перегрузочная способность (относительно уровня 12 дБ), не менее</w:t>
      </w:r>
      <w:r>
        <w:rPr>
          <w:rFonts w:ascii="Arial" w:hAnsi="Arial"/>
          <w:szCs w:val="18"/>
        </w:rPr>
        <w:t xml:space="preserve"> </w:t>
      </w:r>
      <w:r>
        <w:rPr>
          <w:rFonts w:hAnsi="Arial"/>
          <w:szCs w:val="18"/>
        </w:rPr>
        <w:t xml:space="preserve">10 </w:t>
      </w:r>
      <w:r>
        <w:rPr>
          <w:szCs w:val="18"/>
        </w:rPr>
        <w:t>дБ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Коэффициент гармоник в диапазоне частот 20...20 000 Гц, не более</w:t>
      </w:r>
      <w:r>
        <w:rPr>
          <w:rFonts w:ascii="Arial" w:hAnsi="Arial"/>
          <w:szCs w:val="18"/>
        </w:rPr>
        <w:t xml:space="preserve"> </w:t>
      </w:r>
      <w:r>
        <w:rPr>
          <w:rFonts w:hAnsi="Arial"/>
          <w:szCs w:val="18"/>
        </w:rPr>
        <w:t>0,05%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Отношение сигнал-шум (невзвешенное), не менее ....</w:t>
      </w:r>
      <w:r>
        <w:rPr>
          <w:rFonts w:ascii="Arial"/>
          <w:szCs w:val="18"/>
        </w:rPr>
        <w:t xml:space="preserve"> </w:t>
      </w:r>
      <w:r>
        <w:rPr>
          <w:szCs w:val="18"/>
        </w:rPr>
        <w:t>70 дБ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Входное сопротивление ............</w:t>
      </w:r>
      <w:r>
        <w:rPr>
          <w:rFonts w:ascii="Arial"/>
          <w:szCs w:val="18"/>
        </w:rPr>
        <w:t xml:space="preserve"> </w:t>
      </w:r>
      <w:r>
        <w:rPr>
          <w:szCs w:val="18"/>
        </w:rPr>
        <w:t>47 кОм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Выходное сопротивление...........</w:t>
      </w:r>
      <w:r>
        <w:rPr>
          <w:rFonts w:ascii="Arial"/>
          <w:szCs w:val="18"/>
        </w:rPr>
        <w:t xml:space="preserve"> </w:t>
      </w:r>
      <w:r>
        <w:rPr>
          <w:szCs w:val="18"/>
        </w:rPr>
        <w:t>1 кОм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Напряжение питания........... .</w:t>
      </w:r>
      <w:r>
        <w:rPr>
          <w:rFonts w:ascii="Arial"/>
          <w:szCs w:val="18"/>
        </w:rPr>
        <w:t xml:space="preserve"> </w:t>
      </w:r>
      <w:r>
        <w:rPr>
          <w:szCs w:val="18"/>
        </w:rPr>
        <w:t>±15 В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Ток потребления..............</w:t>
      </w:r>
      <w:r>
        <w:rPr>
          <w:rFonts w:ascii="Arial"/>
          <w:szCs w:val="18"/>
        </w:rPr>
        <w:t xml:space="preserve"> </w:t>
      </w:r>
      <w:r>
        <w:rPr>
          <w:szCs w:val="18"/>
        </w:rPr>
        <w:t>20 мА</w:t>
      </w:r>
    </w:p>
    <w:p w:rsidR="000B6B24" w:rsidRDefault="000B6B24" w:rsidP="000B6B24">
      <w:pPr>
        <w:ind w:firstLine="284"/>
        <w:jc w:val="both"/>
        <w:rPr>
          <w:szCs w:val="18"/>
        </w:rPr>
      </w:pP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 xml:space="preserve">Схема модуля А1 (рис. 49,а) аналогична использованной в корректоре (рис. 27). Транзисторы </w:t>
      </w:r>
      <w:r>
        <w:rPr>
          <w:i/>
          <w:iCs/>
          <w:szCs w:val="18"/>
          <w:lang w:val="en-US"/>
        </w:rPr>
        <w:t>VT</w:t>
      </w:r>
      <w:r>
        <w:rPr>
          <w:i/>
          <w:iCs/>
          <w:szCs w:val="18"/>
        </w:rPr>
        <w:t xml:space="preserve">1 </w:t>
      </w:r>
      <w:r>
        <w:rPr>
          <w:szCs w:val="18"/>
        </w:rPr>
        <w:t xml:space="preserve">и </w:t>
      </w:r>
      <w:r>
        <w:rPr>
          <w:i/>
          <w:iCs/>
          <w:szCs w:val="18"/>
          <w:lang w:val="en-US"/>
        </w:rPr>
        <w:t>VT</w:t>
      </w:r>
      <w:r>
        <w:rPr>
          <w:i/>
          <w:iCs/>
          <w:szCs w:val="18"/>
        </w:rPr>
        <w:t xml:space="preserve">4 </w:t>
      </w:r>
      <w:r>
        <w:rPr>
          <w:szCs w:val="18"/>
        </w:rPr>
        <w:t xml:space="preserve">образуют дифференциальную пару, в эмиттерную цепь которых включен стабилизатор тока на транзисторе </w:t>
      </w:r>
      <w:r>
        <w:rPr>
          <w:i/>
          <w:iCs/>
          <w:szCs w:val="18"/>
          <w:lang w:val="en-US"/>
        </w:rPr>
        <w:t>VT</w:t>
      </w:r>
      <w:r>
        <w:rPr>
          <w:i/>
          <w:iCs/>
          <w:szCs w:val="18"/>
        </w:rPr>
        <w:t xml:space="preserve">3. </w:t>
      </w:r>
      <w:r>
        <w:rPr>
          <w:szCs w:val="18"/>
        </w:rPr>
        <w:t xml:space="preserve">Такое построение позволяет получить хорошую изоляцию входного каскада от источника питания и эксплуатировать транзисторы </w:t>
      </w:r>
      <w:r>
        <w:rPr>
          <w:i/>
          <w:iCs/>
          <w:szCs w:val="18"/>
          <w:lang w:val="en-US"/>
        </w:rPr>
        <w:t>VT</w:t>
      </w:r>
      <w:r>
        <w:rPr>
          <w:i/>
          <w:iCs/>
          <w:szCs w:val="18"/>
        </w:rPr>
        <w:t xml:space="preserve">1 </w:t>
      </w:r>
      <w:r>
        <w:rPr>
          <w:szCs w:val="18"/>
        </w:rPr>
        <w:t xml:space="preserve">и </w:t>
      </w:r>
      <w:r>
        <w:rPr>
          <w:i/>
          <w:iCs/>
          <w:szCs w:val="18"/>
          <w:lang w:val="en-US"/>
        </w:rPr>
        <w:t>VT</w:t>
      </w:r>
      <w:r>
        <w:rPr>
          <w:i/>
          <w:iCs/>
          <w:szCs w:val="18"/>
        </w:rPr>
        <w:t xml:space="preserve">4 </w:t>
      </w:r>
      <w:r>
        <w:rPr>
          <w:szCs w:val="18"/>
        </w:rPr>
        <w:t xml:space="preserve">в их оптимальной малошумящей области. Применением активной нагрузки (транзистор </w:t>
      </w:r>
      <w:r>
        <w:rPr>
          <w:i/>
          <w:iCs/>
          <w:szCs w:val="18"/>
          <w:lang w:val="en-US"/>
        </w:rPr>
        <w:t>VT</w:t>
      </w:r>
      <w:r>
        <w:rPr>
          <w:i/>
          <w:iCs/>
          <w:szCs w:val="18"/>
        </w:rPr>
        <w:t xml:space="preserve">2) </w:t>
      </w:r>
      <w:r>
        <w:rPr>
          <w:szCs w:val="18"/>
        </w:rPr>
        <w:t>достигается боль</w:t>
      </w:r>
      <w:r>
        <w:rPr>
          <w:szCs w:val="18"/>
        </w:rPr>
        <w:softHyphen/>
        <w:t xml:space="preserve">шое усиление входного каскада. Эмиттерный повторитель (транзистор </w:t>
      </w:r>
      <w:r>
        <w:rPr>
          <w:i/>
          <w:iCs/>
          <w:szCs w:val="18"/>
          <w:lang w:val="en-US"/>
        </w:rPr>
        <w:t>VT</w:t>
      </w:r>
      <w:r>
        <w:rPr>
          <w:i/>
          <w:iCs/>
          <w:szCs w:val="18"/>
        </w:rPr>
        <w:t xml:space="preserve">5) </w:t>
      </w:r>
      <w:r>
        <w:rPr>
          <w:szCs w:val="18"/>
        </w:rPr>
        <w:t>со</w:t>
      </w:r>
      <w:r>
        <w:rPr>
          <w:szCs w:val="18"/>
        </w:rPr>
        <w:softHyphen/>
        <w:t xml:space="preserve">гласует входной и выходной каскады. Выходной каскад (транзистор </w:t>
      </w:r>
      <w:r>
        <w:rPr>
          <w:i/>
          <w:iCs/>
          <w:szCs w:val="18"/>
          <w:lang w:val="en-US"/>
        </w:rPr>
        <w:t>VT</w:t>
      </w:r>
      <w:r>
        <w:rPr>
          <w:i/>
          <w:iCs/>
          <w:szCs w:val="18"/>
        </w:rPr>
        <w:t xml:space="preserve">6) </w:t>
      </w:r>
      <w:r>
        <w:rPr>
          <w:szCs w:val="18"/>
        </w:rPr>
        <w:t>рабо</w:t>
      </w:r>
      <w:r>
        <w:rPr>
          <w:szCs w:val="18"/>
        </w:rPr>
        <w:softHyphen/>
        <w:t xml:space="preserve">тает в режиме А на активную нагрузку, являющуюся стабилизатором тока (транзистор </w:t>
      </w:r>
      <w:r>
        <w:rPr>
          <w:i/>
          <w:iCs/>
          <w:szCs w:val="18"/>
          <w:lang w:val="en-US"/>
        </w:rPr>
        <w:t>VT</w:t>
      </w:r>
      <w:r>
        <w:rPr>
          <w:i/>
          <w:iCs/>
          <w:szCs w:val="18"/>
        </w:rPr>
        <w:t xml:space="preserve">7). </w:t>
      </w:r>
      <w:r>
        <w:rPr>
          <w:szCs w:val="18"/>
        </w:rPr>
        <w:t>Это обеспечивает максимальное усиление и улучшает линей</w:t>
      </w:r>
      <w:r>
        <w:rPr>
          <w:szCs w:val="19"/>
        </w:rPr>
        <w:t xml:space="preserve">ность выходного каскада. Работа регулятора тембра с использованием этого </w:t>
      </w:r>
      <w:r>
        <w:rPr>
          <w:szCs w:val="19"/>
        </w:rPr>
        <w:lastRenderedPageBreak/>
        <w:t>усилительного модуля поясняется упрощенной схемой, приведенной на рис. 49,6.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5518150" cy="6829425"/>
            <wp:effectExtent l="19050" t="0" r="6350" b="0"/>
            <wp:docPr id="2" name="Рисунок 2" descr="1\untitled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\untitled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0" cy="682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6B24" w:rsidRDefault="000B6B24" w:rsidP="000B6B24">
      <w:pPr>
        <w:pStyle w:val="2"/>
        <w:rPr>
          <w:szCs w:val="24"/>
        </w:rPr>
      </w:pPr>
      <w:r>
        <w:t>Рис. 48. Принципи</w:t>
      </w:r>
      <w:r>
        <w:softHyphen/>
        <w:t>альная схема регу</w:t>
      </w:r>
      <w:r>
        <w:softHyphen/>
        <w:t>лятора тембра о использованием пе</w:t>
      </w:r>
      <w:r>
        <w:softHyphen/>
        <w:t>реключателя типа П2К</w:t>
      </w:r>
    </w:p>
    <w:p w:rsidR="000B6B24" w:rsidRDefault="000B6B24" w:rsidP="000B6B24">
      <w:pPr>
        <w:ind w:firstLine="284"/>
        <w:jc w:val="both"/>
        <w:rPr>
          <w:szCs w:val="24"/>
        </w:rPr>
      </w:pP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Как видно из рисунка, устройство представляет собой усилитель, охвачен</w:t>
      </w:r>
      <w:r>
        <w:rPr>
          <w:szCs w:val="19"/>
        </w:rPr>
        <w:softHyphen/>
        <w:t>ный параллельной ООС. Одна цепь обратной связи включена между инверти</w:t>
      </w:r>
      <w:r>
        <w:rPr>
          <w:szCs w:val="19"/>
        </w:rPr>
        <w:softHyphen/>
        <w:t>рующим входом С и общим проводом, другая — между выходом В и входом С. Отношение сопротивлений этих участков определяет усиление схемы по перемен</w:t>
      </w:r>
      <w:r>
        <w:rPr>
          <w:szCs w:val="19"/>
        </w:rPr>
        <w:softHyphen/>
        <w:t>ному току. Поскольку компоненты цепи обратной связи построены на реактив</w:t>
      </w:r>
      <w:r>
        <w:rPr>
          <w:szCs w:val="19"/>
        </w:rPr>
        <w:softHyphen/>
        <w:t>ных элементах, то АЧХ усилителя оказывается частотно-зависимой. Изменяя но</w:t>
      </w:r>
      <w:r>
        <w:rPr>
          <w:szCs w:val="19"/>
        </w:rPr>
        <w:softHyphen/>
        <w:t xml:space="preserve">миналы реактивных элементов, можно легко управлять подъемом или спадом усиления на низких и высоких звуковых частотах. Полная схема регулятора тембра показана на рис. 48. Подсоединяя переключателями </w:t>
      </w:r>
      <w:r>
        <w:rPr>
          <w:i/>
          <w:iCs/>
          <w:szCs w:val="19"/>
          <w:lang w:val="en-US"/>
        </w:rPr>
        <w:t>SB</w:t>
      </w:r>
      <w:r>
        <w:rPr>
          <w:i/>
          <w:iCs/>
          <w:szCs w:val="19"/>
        </w:rPr>
        <w:t xml:space="preserve">1 </w:t>
      </w:r>
      <w:r>
        <w:rPr>
          <w:szCs w:val="19"/>
        </w:rPr>
        <w:t xml:space="preserve">(«Низкие») и </w:t>
      </w:r>
      <w:r>
        <w:rPr>
          <w:i/>
          <w:iCs/>
          <w:szCs w:val="19"/>
          <w:lang w:val="en-US"/>
        </w:rPr>
        <w:t>SB</w:t>
      </w:r>
      <w:r>
        <w:rPr>
          <w:i/>
          <w:iCs/>
          <w:szCs w:val="19"/>
        </w:rPr>
        <w:t xml:space="preserve">2 </w:t>
      </w:r>
      <w:r>
        <w:rPr>
          <w:szCs w:val="19"/>
        </w:rPr>
        <w:t xml:space="preserve">(«Высокие») различные </w:t>
      </w:r>
      <w:r>
        <w:rPr>
          <w:szCs w:val="19"/>
          <w:lang w:val="en-US"/>
        </w:rPr>
        <w:t>RC</w:t>
      </w:r>
      <w:r>
        <w:rPr>
          <w:szCs w:val="19"/>
        </w:rPr>
        <w:t xml:space="preserve"> цепи в цепь обратной связи, можно регулиро</w:t>
      </w:r>
      <w:r>
        <w:rPr>
          <w:szCs w:val="19"/>
        </w:rPr>
        <w:softHyphen/>
        <w:t>вать усиление модуля и тем самым корректировать АЧХ усилителя.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 xml:space="preserve">Элементы </w:t>
      </w:r>
      <w:r>
        <w:rPr>
          <w:szCs w:val="19"/>
          <w:lang w:val="en-US"/>
        </w:rPr>
        <w:t>RC</w:t>
      </w:r>
      <w:r>
        <w:rPr>
          <w:szCs w:val="19"/>
        </w:rPr>
        <w:t xml:space="preserve"> -цепей выбраны таким образом, чтобы шаг регулирования со</w:t>
      </w:r>
      <w:r>
        <w:rPr>
          <w:szCs w:val="19"/>
        </w:rPr>
        <w:softHyphen/>
        <w:t xml:space="preserve">ставлял 4 дБ с максимальным пределом регулирования ±12 дБ. Если кнопки </w:t>
      </w:r>
      <w:r>
        <w:rPr>
          <w:i/>
          <w:iCs/>
          <w:szCs w:val="19"/>
          <w:lang w:val="en-US"/>
        </w:rPr>
        <w:t>SB</w:t>
      </w:r>
      <w:r>
        <w:rPr>
          <w:i/>
          <w:iCs/>
          <w:szCs w:val="19"/>
        </w:rPr>
        <w:t xml:space="preserve">1 </w:t>
      </w:r>
      <w:r>
        <w:rPr>
          <w:szCs w:val="19"/>
        </w:rPr>
        <w:t xml:space="preserve">и </w:t>
      </w:r>
      <w:r>
        <w:rPr>
          <w:i/>
          <w:iCs/>
          <w:szCs w:val="19"/>
          <w:lang w:val="en-US"/>
        </w:rPr>
        <w:t>SB</w:t>
      </w:r>
      <w:r>
        <w:rPr>
          <w:i/>
          <w:iCs/>
          <w:szCs w:val="19"/>
        </w:rPr>
        <w:t xml:space="preserve">2 </w:t>
      </w:r>
      <w:r>
        <w:rPr>
          <w:szCs w:val="19"/>
        </w:rPr>
        <w:t xml:space="preserve">отжаты, усиление темброблока определяется номиналами элементов 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 xml:space="preserve">7, С7, 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>14, С14 (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 xml:space="preserve">1, С1 и 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 xml:space="preserve">2, С2 </w:t>
      </w:r>
      <w:r>
        <w:rPr>
          <w:szCs w:val="19"/>
        </w:rPr>
        <w:t xml:space="preserve">на рис. 49,6) и равно примерно 10. При этом АЧХ </w:t>
      </w:r>
      <w:r>
        <w:rPr>
          <w:szCs w:val="18"/>
        </w:rPr>
        <w:t xml:space="preserve">усилителя равномерна в рабочем диапазоне частот. Регулятор </w:t>
      </w:r>
      <w:r>
        <w:rPr>
          <w:i/>
          <w:iCs/>
          <w:szCs w:val="18"/>
          <w:lang w:val="en-US"/>
        </w:rPr>
        <w:t>R</w:t>
      </w:r>
      <w:r>
        <w:rPr>
          <w:i/>
          <w:iCs/>
          <w:szCs w:val="18"/>
        </w:rPr>
        <w:t xml:space="preserve">15 </w:t>
      </w:r>
      <w:r>
        <w:rPr>
          <w:szCs w:val="18"/>
        </w:rPr>
        <w:t xml:space="preserve">позволяет согласовать выход регулятора </w:t>
      </w:r>
      <w:r>
        <w:rPr>
          <w:szCs w:val="18"/>
        </w:rPr>
        <w:lastRenderedPageBreak/>
        <w:t>тембра (по уровню) с входом усилителя мощ</w:t>
      </w:r>
      <w:r>
        <w:rPr>
          <w:szCs w:val="18"/>
        </w:rPr>
        <w:softHyphen/>
        <w:t>ности.</w:t>
      </w:r>
    </w:p>
    <w:p w:rsidR="000B6B24" w:rsidRDefault="000B6B24" w:rsidP="000B6B24">
      <w:pPr>
        <w:ind w:firstLine="284"/>
        <w:jc w:val="both"/>
        <w:rPr>
          <w:szCs w:val="18"/>
        </w:rPr>
      </w:pPr>
      <w:r>
        <w:rPr>
          <w:noProof/>
          <w:szCs w:val="18"/>
        </w:rPr>
        <w:drawing>
          <wp:inline distT="0" distB="0" distL="0" distR="0">
            <wp:extent cx="4199890" cy="7031355"/>
            <wp:effectExtent l="19050" t="0" r="0" b="0"/>
            <wp:docPr id="3" name="Рисунок 3" descr="1\untitled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\untitled1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9890" cy="703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6B24" w:rsidRDefault="000B6B24" w:rsidP="000B6B24">
      <w:pPr>
        <w:ind w:firstLine="284"/>
        <w:jc w:val="both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18"/>
        </w:rPr>
        <w:t xml:space="preserve">Рис. 49. Принципиальная схема усилительного модуля А1 </w:t>
      </w:r>
      <w:r>
        <w:rPr>
          <w:rFonts w:ascii="Arial" w:hAnsi="Arial" w:cs="Arial"/>
          <w:b/>
          <w:bCs/>
          <w:i/>
          <w:iCs/>
          <w:szCs w:val="18"/>
        </w:rPr>
        <w:t xml:space="preserve">(а) </w:t>
      </w:r>
      <w:r>
        <w:rPr>
          <w:rFonts w:ascii="Arial" w:hAnsi="Arial" w:cs="Arial"/>
          <w:b/>
          <w:bCs/>
          <w:szCs w:val="18"/>
        </w:rPr>
        <w:t>и упрощенная схе</w:t>
      </w:r>
      <w:r>
        <w:rPr>
          <w:rFonts w:ascii="Arial" w:hAnsi="Arial" w:cs="Arial"/>
          <w:b/>
          <w:bCs/>
          <w:szCs w:val="18"/>
        </w:rPr>
        <w:softHyphen/>
        <w:t xml:space="preserve">ма регулятора тембра </w:t>
      </w:r>
      <w:r>
        <w:rPr>
          <w:rFonts w:ascii="Arial" w:hAnsi="Arial" w:cs="Arial"/>
          <w:b/>
          <w:bCs/>
          <w:i/>
          <w:iCs/>
          <w:szCs w:val="18"/>
        </w:rPr>
        <w:t>(б)</w:t>
      </w:r>
    </w:p>
    <w:p w:rsidR="000B6B24" w:rsidRDefault="000B6B24" w:rsidP="000B6B24">
      <w:pPr>
        <w:ind w:firstLine="284"/>
        <w:jc w:val="both"/>
        <w:rPr>
          <w:szCs w:val="18"/>
        </w:rPr>
      </w:pP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 xml:space="preserve">Два канала регулятора тембра собраны на печатных платах, показанных на рис. 50 — 52. На рис. 60 приведены печатная плата усилительного модуля. Для стереофонического усилителя необходимо изготовить два таких модуля. При монтаже узла использованы резисторы МЛТ-0,25, конденсаторы КМ-5, КМ-6 и К50-6. В качестве переключателей </w:t>
      </w:r>
      <w:r>
        <w:rPr>
          <w:i/>
          <w:iCs/>
          <w:szCs w:val="18"/>
          <w:lang w:val="en-US"/>
        </w:rPr>
        <w:t>SB</w:t>
      </w:r>
      <w:r>
        <w:rPr>
          <w:i/>
          <w:iCs/>
          <w:szCs w:val="18"/>
        </w:rPr>
        <w:t xml:space="preserve">1 </w:t>
      </w:r>
      <w:r>
        <w:rPr>
          <w:szCs w:val="18"/>
        </w:rPr>
        <w:t xml:space="preserve">и </w:t>
      </w:r>
      <w:r>
        <w:rPr>
          <w:i/>
          <w:iCs/>
          <w:szCs w:val="18"/>
          <w:lang w:val="en-US"/>
        </w:rPr>
        <w:t>SB</w:t>
      </w:r>
      <w:r>
        <w:rPr>
          <w:i/>
          <w:iCs/>
          <w:szCs w:val="18"/>
        </w:rPr>
        <w:t xml:space="preserve">2 </w:t>
      </w:r>
      <w:r>
        <w:rPr>
          <w:szCs w:val="18"/>
        </w:rPr>
        <w:t>применены два блока коммутато</w:t>
      </w:r>
      <w:r>
        <w:rPr>
          <w:szCs w:val="18"/>
        </w:rPr>
        <w:softHyphen/>
        <w:t>ров П2К (каждый из шести переключателей) с зависимой фиксацией, установ</w:t>
      </w:r>
      <w:r>
        <w:rPr>
          <w:szCs w:val="18"/>
        </w:rPr>
        <w:softHyphen/>
        <w:t>ленных с шагом 15 мм.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После распайки всех элементов собирают узел регулировки тембра. Платы с усилительными модулями устанавливают взаимно перпендикулярно на плате (рис. 52) со стороны элементов и соединяют соответствующие точки одножиль</w:t>
      </w:r>
      <w:r>
        <w:rPr>
          <w:szCs w:val="19"/>
        </w:rPr>
        <w:t>ным проводом ММ или МШВ диаметром 0,8... 1 мм. Платы с кнопками (рис. 51 и рис. 52) располагают параллельно на расстоянии примерно 50... 60 мм (в</w:t>
      </w:r>
      <w:r>
        <w:rPr>
          <w:i/>
          <w:iCs/>
          <w:szCs w:val="19"/>
        </w:rPr>
        <w:t xml:space="preserve"> </w:t>
      </w:r>
      <w:r>
        <w:rPr>
          <w:szCs w:val="19"/>
        </w:rPr>
        <w:t>зависимости от конструкции всего усилителя) и соединяют таким же прово</w:t>
      </w:r>
      <w:r>
        <w:rPr>
          <w:szCs w:val="19"/>
        </w:rPr>
        <w:softHyphen/>
        <w:t>дом одноименные точки 1 — 6.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 xml:space="preserve">Как правило, при исправных деталях и правильно выполненном монтаже, темброблок работает без </w:t>
      </w:r>
      <w:r>
        <w:rPr>
          <w:szCs w:val="19"/>
        </w:rPr>
        <w:lastRenderedPageBreak/>
        <w:t xml:space="preserve">настройки. При необходимости резистором 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 xml:space="preserve">15 </w:t>
      </w:r>
      <w:r>
        <w:rPr>
          <w:szCs w:val="19"/>
        </w:rPr>
        <w:t xml:space="preserve">можно установить желаемый уровень сигнала на выходе. Для питания узла можно использовать любой стабилизированный двухполярный источник напряжением ±15 </w:t>
      </w:r>
      <w:r>
        <w:rPr>
          <w:szCs w:val="19"/>
          <w:lang w:val="en-US"/>
        </w:rPr>
        <w:t>B</w:t>
      </w:r>
      <w:r>
        <w:rPr>
          <w:szCs w:val="19"/>
        </w:rPr>
        <w:t>, обеспечивающий ток в нагрузке не менее 20 мА.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4079875" cy="193611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9875" cy="1936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6B24" w:rsidRDefault="000B6B24" w:rsidP="000B6B24">
      <w:pPr>
        <w:pStyle w:val="a3"/>
        <w:rPr>
          <w:szCs w:val="24"/>
        </w:rPr>
      </w:pPr>
      <w:r>
        <w:t>Рис. 50. Печатная (а) и монтажная (б) платы усилительного модуля</w:t>
      </w:r>
    </w:p>
    <w:p w:rsidR="000B6B24" w:rsidRDefault="000B6B24" w:rsidP="000B6B24">
      <w:pPr>
        <w:ind w:firstLine="284"/>
        <w:jc w:val="both"/>
        <w:rPr>
          <w:szCs w:val="24"/>
        </w:rPr>
      </w:pP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Простой пятиполосный эквалайзер на двух ОУ К153УД2 с минимальным числом компонентов. Обычные двухполосные регуляторы тембра не позволяют выделить или лодавить узкую полосу частот. Кроме того, обычно точки регули</w:t>
      </w:r>
      <w:r>
        <w:rPr>
          <w:szCs w:val="19"/>
        </w:rPr>
        <w:softHyphen/>
        <w:t>ровки высоких и низких частот в таких регуляторах берутея вблизи Г2 кГц и 60 Гц, что не позволяет эффективно влиять иа область частот от 200 Гц до 5 кГц. Значительно большие возможности у многополосных регуляторов тембра или эквалайзеров («выравнивателей» частотной характеристики). Как правило,</w:t>
      </w:r>
      <w:r>
        <w:rPr>
          <w:szCs w:val="18"/>
        </w:rPr>
        <w:t xml:space="preserve"> эквалайзеры строят по принципу разделения всей полосы пропускаемых частот на несколько (от четырех до 30) полос на базе совокупности активных узко-полосных фильтров, сигнал с выхода которых объединяет суммирующий усили-тель. Это обусловливает относительно высокие затраты, так как для качествен</w:t>
      </w:r>
      <w:r>
        <w:rPr>
          <w:szCs w:val="18"/>
        </w:rPr>
        <w:softHyphen/>
        <w:t>ных фильтров необходимы высокоточные компоненты.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4225290" cy="1917065"/>
            <wp:effectExtent l="19050" t="0" r="381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5290" cy="1917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6B24" w:rsidRDefault="000B6B24" w:rsidP="000B6B24">
      <w:pPr>
        <w:ind w:firstLine="284"/>
        <w:jc w:val="both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19"/>
        </w:rPr>
        <w:t xml:space="preserve">Рис. 51. Печатная </w:t>
      </w:r>
      <w:r>
        <w:rPr>
          <w:rFonts w:ascii="Arial" w:hAnsi="Arial" w:cs="Arial"/>
          <w:b/>
          <w:bCs/>
          <w:i/>
          <w:iCs/>
          <w:szCs w:val="19"/>
        </w:rPr>
        <w:t xml:space="preserve">(а) </w:t>
      </w:r>
      <w:r>
        <w:rPr>
          <w:rFonts w:ascii="Arial" w:hAnsi="Arial" w:cs="Arial"/>
          <w:b/>
          <w:bCs/>
          <w:szCs w:val="19"/>
        </w:rPr>
        <w:t xml:space="preserve">и монтажная </w:t>
      </w:r>
      <w:r>
        <w:rPr>
          <w:rFonts w:ascii="Arial" w:hAnsi="Arial" w:cs="Arial"/>
          <w:b/>
          <w:bCs/>
          <w:i/>
          <w:iCs/>
          <w:szCs w:val="19"/>
        </w:rPr>
        <w:t xml:space="preserve">(б) </w:t>
      </w:r>
      <w:r>
        <w:rPr>
          <w:rFonts w:ascii="Arial" w:hAnsi="Arial" w:cs="Arial"/>
          <w:b/>
          <w:bCs/>
          <w:szCs w:val="19"/>
        </w:rPr>
        <w:t>платы высокочастотного модуля регуля</w:t>
      </w:r>
      <w:r>
        <w:rPr>
          <w:rFonts w:ascii="Arial" w:hAnsi="Arial" w:cs="Arial"/>
          <w:b/>
          <w:bCs/>
          <w:szCs w:val="19"/>
        </w:rPr>
        <w:softHyphen/>
        <w:t>тора тембра</w:t>
      </w:r>
    </w:p>
    <w:p w:rsidR="000B6B24" w:rsidRDefault="000B6B24" w:rsidP="000B6B24">
      <w:pPr>
        <w:ind w:firstLine="284"/>
        <w:jc w:val="both"/>
        <w:rPr>
          <w:szCs w:val="24"/>
        </w:rPr>
      </w:pP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 xml:space="preserve">На рис. 53 показана схема простого эквалайзера, имеющего при небольшом количестве элементов довольно высокие качественные показатели. Уменьшение количества элементов достигается тем, что в цепь обратной связи обычного двухполосного регулятора тембра на ОУ </w:t>
      </w:r>
      <w:r>
        <w:rPr>
          <w:i/>
          <w:iCs/>
          <w:szCs w:val="18"/>
          <w:lang w:val="en-US"/>
        </w:rPr>
        <w:t>DA</w:t>
      </w:r>
      <w:r>
        <w:rPr>
          <w:i/>
          <w:iCs/>
          <w:szCs w:val="18"/>
        </w:rPr>
        <w:t xml:space="preserve">2 </w:t>
      </w:r>
      <w:r>
        <w:rPr>
          <w:szCs w:val="18"/>
        </w:rPr>
        <w:t xml:space="preserve">включены дополнительно три </w:t>
      </w:r>
      <w:r>
        <w:rPr>
          <w:szCs w:val="18"/>
          <w:lang w:val="en-US"/>
        </w:rPr>
        <w:t>RC</w:t>
      </w:r>
      <w:r>
        <w:rPr>
          <w:szCs w:val="18"/>
        </w:rPr>
        <w:t xml:space="preserve"> цепи с частотно-избирательными свойствами. Области частот, в которых ре</w:t>
      </w:r>
      <w:r>
        <w:rPr>
          <w:szCs w:val="18"/>
        </w:rPr>
        <w:softHyphen/>
        <w:t xml:space="preserve">гулируется АЧХ, определяются параметрами </w:t>
      </w:r>
      <w:r>
        <w:rPr>
          <w:szCs w:val="18"/>
          <w:lang w:val="en-US"/>
        </w:rPr>
        <w:t>RC</w:t>
      </w:r>
      <w:r>
        <w:rPr>
          <w:szCs w:val="18"/>
        </w:rPr>
        <w:t xml:space="preserve"> цепей, включенных в петлю ООС, охватывающей ОУ </w:t>
      </w:r>
      <w:r>
        <w:rPr>
          <w:i/>
          <w:iCs/>
          <w:szCs w:val="18"/>
          <w:lang w:val="en-US"/>
        </w:rPr>
        <w:t>DA</w:t>
      </w:r>
      <w:r>
        <w:rPr>
          <w:i/>
          <w:iCs/>
          <w:szCs w:val="18"/>
        </w:rPr>
        <w:t>2.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Он имеет следующие оеновные технические характеристики:</w:t>
      </w:r>
    </w:p>
    <w:p w:rsidR="000B6B24" w:rsidRDefault="000B6B24" w:rsidP="000B6B24">
      <w:pPr>
        <w:ind w:firstLine="284"/>
        <w:jc w:val="both"/>
        <w:rPr>
          <w:szCs w:val="18"/>
        </w:rPr>
      </w:pP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Номинальное входное напряжение.......</w:t>
      </w:r>
      <w:r>
        <w:rPr>
          <w:rFonts w:ascii="Arial"/>
          <w:szCs w:val="18"/>
        </w:rPr>
        <w:t xml:space="preserve"> </w:t>
      </w:r>
      <w:r>
        <w:rPr>
          <w:szCs w:val="18"/>
        </w:rPr>
        <w:t>0,2 В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Количество частот регулирования.......</w:t>
      </w:r>
      <w:r>
        <w:rPr>
          <w:rFonts w:ascii="Arial"/>
          <w:szCs w:val="18"/>
        </w:rPr>
        <w:t xml:space="preserve"> 5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Частоты регулирования..........</w:t>
      </w:r>
      <w:r>
        <w:rPr>
          <w:rFonts w:ascii="Arial"/>
          <w:szCs w:val="18"/>
        </w:rPr>
        <w:t xml:space="preserve"> </w:t>
      </w:r>
      <w:r>
        <w:rPr>
          <w:szCs w:val="18"/>
        </w:rPr>
        <w:t>40, 200, 1000,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4500, 16000 Гц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Пределы регулирования АЧХ........</w:t>
      </w:r>
      <w:r>
        <w:rPr>
          <w:rFonts w:ascii="Arial"/>
          <w:szCs w:val="18"/>
        </w:rPr>
        <w:t xml:space="preserve"> </w:t>
      </w:r>
      <w:r>
        <w:rPr>
          <w:szCs w:val="18"/>
        </w:rPr>
        <w:t>±15 дБ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Коэффициент гармоник в диапазоне частот 20 ... 20 000 Гц</w:t>
      </w:r>
      <w:r>
        <w:rPr>
          <w:rFonts w:ascii="Arial" w:hAnsi="Arial"/>
          <w:szCs w:val="18"/>
        </w:rPr>
        <w:t xml:space="preserve"> </w:t>
      </w:r>
      <w:r>
        <w:rPr>
          <w:rFonts w:hAnsi="Arial"/>
          <w:szCs w:val="18"/>
        </w:rPr>
        <w:t>0,1%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Перегрузочная способность, не менее ......</w:t>
      </w:r>
      <w:r>
        <w:rPr>
          <w:rFonts w:ascii="Arial"/>
          <w:szCs w:val="18"/>
        </w:rPr>
        <w:t xml:space="preserve"> </w:t>
      </w:r>
      <w:r>
        <w:rPr>
          <w:szCs w:val="18"/>
        </w:rPr>
        <w:t>10 дБ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Отношение сигнал-шум (невзвешенное)......</w:t>
      </w:r>
      <w:r>
        <w:rPr>
          <w:rFonts w:ascii="Arial"/>
          <w:szCs w:val="18"/>
        </w:rPr>
        <w:t xml:space="preserve"> </w:t>
      </w:r>
      <w:r>
        <w:rPr>
          <w:szCs w:val="18"/>
        </w:rPr>
        <w:t>70 дБ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Входное сопротивление..........</w:t>
      </w:r>
      <w:r>
        <w:rPr>
          <w:rFonts w:ascii="Arial"/>
          <w:szCs w:val="18"/>
        </w:rPr>
        <w:t xml:space="preserve"> </w:t>
      </w:r>
      <w:r>
        <w:rPr>
          <w:szCs w:val="18"/>
        </w:rPr>
        <w:t>30 кОм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Выходное сопротивление..........</w:t>
      </w:r>
      <w:r>
        <w:rPr>
          <w:rFonts w:ascii="Arial"/>
          <w:szCs w:val="18"/>
        </w:rPr>
        <w:t xml:space="preserve"> </w:t>
      </w:r>
      <w:r>
        <w:rPr>
          <w:szCs w:val="18"/>
        </w:rPr>
        <w:t>1 кОм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Напряжение питания....... ....</w:t>
      </w:r>
      <w:r>
        <w:rPr>
          <w:rFonts w:ascii="Arial"/>
          <w:szCs w:val="18"/>
        </w:rPr>
        <w:t xml:space="preserve"> </w:t>
      </w:r>
      <w:r>
        <w:rPr>
          <w:szCs w:val="18"/>
        </w:rPr>
        <w:t>±15 В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Ток потребления............</w:t>
      </w:r>
      <w:r>
        <w:rPr>
          <w:rFonts w:ascii="Arial"/>
          <w:szCs w:val="18"/>
        </w:rPr>
        <w:t xml:space="preserve"> </w:t>
      </w:r>
      <w:r>
        <w:rPr>
          <w:szCs w:val="18"/>
        </w:rPr>
        <w:t>30 мА</w:t>
      </w:r>
    </w:p>
    <w:p w:rsidR="000B6B24" w:rsidRDefault="000B6B24" w:rsidP="000B6B24">
      <w:pPr>
        <w:ind w:firstLine="284"/>
        <w:jc w:val="both"/>
        <w:rPr>
          <w:szCs w:val="18"/>
        </w:rPr>
      </w:pPr>
      <w:r>
        <w:rPr>
          <w:noProof/>
          <w:szCs w:val="18"/>
        </w:rPr>
        <w:lastRenderedPageBreak/>
        <w:drawing>
          <wp:inline distT="0" distB="0" distL="0" distR="0">
            <wp:extent cx="6123305" cy="3707765"/>
            <wp:effectExtent l="19050" t="0" r="0" b="0"/>
            <wp:docPr id="6" name="Рисунок 6" descr="1\untitled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1\untitled1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305" cy="3707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6B24" w:rsidRDefault="000B6B24" w:rsidP="000B6B24">
      <w:pPr>
        <w:pStyle w:val="1"/>
        <w:rPr>
          <w:rFonts w:ascii="Arial" w:hAnsi="Arial" w:cs="Arial"/>
          <w:szCs w:val="24"/>
        </w:rPr>
      </w:pPr>
      <w:r>
        <w:rPr>
          <w:rFonts w:ascii="Arial" w:hAnsi="Arial" w:cs="Arial"/>
        </w:rPr>
        <w:t>Рис. 52. Печатная (а) и монтажная (б) платы низкочастотного модуля регулятора тембра</w:t>
      </w:r>
    </w:p>
    <w:p w:rsidR="000B6B24" w:rsidRDefault="000B6B24" w:rsidP="000B6B24">
      <w:pPr>
        <w:ind w:firstLine="284"/>
        <w:jc w:val="both"/>
        <w:rPr>
          <w:szCs w:val="24"/>
        </w:rPr>
      </w:pP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 xml:space="preserve">При перемещении движков переменных резисторов </w:t>
      </w:r>
      <w:r>
        <w:rPr>
          <w:i/>
          <w:iCs/>
          <w:szCs w:val="18"/>
          <w:lang w:val="en-US"/>
        </w:rPr>
        <w:t>R</w:t>
      </w:r>
      <w:r>
        <w:rPr>
          <w:i/>
          <w:iCs/>
          <w:szCs w:val="18"/>
        </w:rPr>
        <w:t xml:space="preserve">6, </w:t>
      </w:r>
      <w:r>
        <w:rPr>
          <w:i/>
          <w:iCs/>
          <w:szCs w:val="18"/>
          <w:lang w:val="en-US"/>
        </w:rPr>
        <w:t>R</w:t>
      </w:r>
      <w:r>
        <w:rPr>
          <w:i/>
          <w:iCs/>
          <w:szCs w:val="18"/>
        </w:rPr>
        <w:t xml:space="preserve">13, </w:t>
      </w:r>
      <w:r>
        <w:rPr>
          <w:i/>
          <w:iCs/>
          <w:szCs w:val="18"/>
          <w:lang w:val="en-US"/>
        </w:rPr>
        <w:t>R</w:t>
      </w:r>
      <w:r>
        <w:rPr>
          <w:i/>
          <w:iCs/>
          <w:szCs w:val="18"/>
        </w:rPr>
        <w:t xml:space="preserve">18, </w:t>
      </w:r>
      <w:r>
        <w:rPr>
          <w:i/>
          <w:iCs/>
          <w:szCs w:val="18"/>
          <w:lang w:val="en-US"/>
        </w:rPr>
        <w:t>R</w:t>
      </w:r>
      <w:r>
        <w:rPr>
          <w:i/>
          <w:iCs/>
          <w:szCs w:val="18"/>
        </w:rPr>
        <w:t xml:space="preserve">23 </w:t>
      </w:r>
      <w:r>
        <w:rPr>
          <w:szCs w:val="18"/>
        </w:rPr>
        <w:t xml:space="preserve">а </w:t>
      </w:r>
      <w:r>
        <w:rPr>
          <w:i/>
          <w:iCs/>
          <w:szCs w:val="18"/>
          <w:lang w:val="en-US"/>
        </w:rPr>
        <w:t>R</w:t>
      </w:r>
      <w:r>
        <w:rPr>
          <w:i/>
          <w:iCs/>
          <w:szCs w:val="18"/>
        </w:rPr>
        <w:t xml:space="preserve">27 </w:t>
      </w:r>
      <w:r>
        <w:rPr>
          <w:szCs w:val="18"/>
        </w:rPr>
        <w:t>вверх (по схеме) усиление этого каскада на частотах регулирования умень</w:t>
      </w:r>
      <w:r>
        <w:rPr>
          <w:szCs w:val="18"/>
        </w:rPr>
        <w:softHyphen/>
        <w:t xml:space="preserve">шается, при перемещении вниз — возрастает. При этом глубина регулирования АЧХ на частотах 40, 200, 1000, 4500 и 16000 Гц составляет примерно ±15 дБ. Для работы регулятора на ОУ </w:t>
      </w:r>
      <w:r>
        <w:rPr>
          <w:i/>
          <w:iCs/>
          <w:szCs w:val="18"/>
          <w:lang w:val="en-US"/>
        </w:rPr>
        <w:t>DA</w:t>
      </w:r>
      <w:r>
        <w:rPr>
          <w:i/>
          <w:iCs/>
          <w:szCs w:val="18"/>
        </w:rPr>
        <w:t xml:space="preserve">2 </w:t>
      </w:r>
      <w:r>
        <w:rPr>
          <w:szCs w:val="18"/>
        </w:rPr>
        <w:t xml:space="preserve">необходим источник сигнала с небольшим выходным сопротивлением (не более 1 кОм). Если источник сигнала высоко-омный, включают каскад на ОУ </w:t>
      </w:r>
      <w:r>
        <w:rPr>
          <w:i/>
          <w:iCs/>
          <w:szCs w:val="18"/>
          <w:lang w:val="en-US"/>
        </w:rPr>
        <w:t>DA</w:t>
      </w:r>
      <w:r>
        <w:rPr>
          <w:i/>
          <w:iCs/>
          <w:szCs w:val="18"/>
        </w:rPr>
        <w:t xml:space="preserve">1. </w:t>
      </w:r>
      <w:r>
        <w:rPr>
          <w:szCs w:val="18"/>
        </w:rPr>
        <w:t xml:space="preserve">Необходимое напряжение на его выход! устанавливают подстроечным резистором </w:t>
      </w:r>
      <w:r>
        <w:rPr>
          <w:i/>
          <w:iCs/>
          <w:szCs w:val="18"/>
          <w:lang w:val="en-US"/>
        </w:rPr>
        <w:t>R</w:t>
      </w:r>
      <w:r>
        <w:rPr>
          <w:i/>
          <w:iCs/>
          <w:szCs w:val="18"/>
        </w:rPr>
        <w:t>8.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6123305" cy="3033395"/>
            <wp:effectExtent l="19050" t="0" r="0" b="0"/>
            <wp:docPr id="7" name="Рисунок 7" descr="1\untitled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\untitled1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305" cy="3033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6B24" w:rsidRDefault="000B6B24" w:rsidP="000B6B24">
      <w:pPr>
        <w:ind w:firstLine="284"/>
        <w:jc w:val="both"/>
        <w:rPr>
          <w:rFonts w:ascii="Arial" w:hAnsi="Arial" w:cs="Arial"/>
          <w:b/>
          <w:bCs/>
          <w:szCs w:val="18"/>
        </w:rPr>
      </w:pPr>
      <w:r>
        <w:rPr>
          <w:rFonts w:ascii="Arial" w:hAnsi="Arial" w:cs="Arial"/>
          <w:b/>
          <w:bCs/>
          <w:i/>
          <w:iCs/>
          <w:szCs w:val="18"/>
        </w:rPr>
        <w:t xml:space="preserve">Рис. </w:t>
      </w:r>
      <w:r>
        <w:rPr>
          <w:rFonts w:ascii="Arial" w:hAnsi="Arial" w:cs="Arial"/>
          <w:b/>
          <w:bCs/>
          <w:szCs w:val="18"/>
        </w:rPr>
        <w:t>53. Принципиальная схема пятиполосного эквалайзера на двух ОУ К153УД2</w:t>
      </w:r>
    </w:p>
    <w:p w:rsidR="000B6B24" w:rsidRDefault="000B6B24" w:rsidP="000B6B24">
      <w:pPr>
        <w:ind w:firstLine="284"/>
        <w:jc w:val="both"/>
        <w:rPr>
          <w:rFonts w:ascii="Arial" w:hAnsi="Arial" w:cs="Arial"/>
          <w:b/>
          <w:bCs/>
          <w:szCs w:val="18"/>
        </w:rPr>
      </w:pPr>
    </w:p>
    <w:p w:rsidR="000B6B24" w:rsidRDefault="000B6B24" w:rsidP="000B6B24">
      <w:pPr>
        <w:ind w:firstLine="284"/>
        <w:jc w:val="both"/>
        <w:rPr>
          <w:rFonts w:ascii="Arial" w:hAnsi="Arial" w:cs="Arial"/>
          <w:b/>
          <w:bCs/>
          <w:szCs w:val="24"/>
        </w:rPr>
      </w:pPr>
      <w:r>
        <w:rPr>
          <w:szCs w:val="19"/>
        </w:rPr>
        <w:t>На печатной плате (рис. 54,а) собирают два канала эквалайзера. Резис</w:t>
      </w:r>
      <w:r>
        <w:rPr>
          <w:szCs w:val="19"/>
        </w:rPr>
        <w:softHyphen/>
        <w:t>торы и конденсаторы, используемые в регуляторе, должны быть подобраны с точностью не хуже ±10%. Больший допуск ухудшит характеристики регуля</w:t>
      </w:r>
      <w:r>
        <w:rPr>
          <w:szCs w:val="19"/>
        </w:rPr>
        <w:softHyphen/>
        <w:t xml:space="preserve">тора, не влияя на стабильность его работы. Микросхемы </w:t>
      </w:r>
      <w:r>
        <w:rPr>
          <w:i/>
          <w:iCs/>
          <w:szCs w:val="19"/>
          <w:lang w:val="en-US"/>
        </w:rPr>
        <w:t>DA</w:t>
      </w:r>
      <w:r>
        <w:rPr>
          <w:i/>
          <w:iCs/>
          <w:szCs w:val="19"/>
        </w:rPr>
        <w:t xml:space="preserve">1 </w:t>
      </w:r>
      <w:r>
        <w:rPr>
          <w:szCs w:val="19"/>
        </w:rPr>
        <w:t xml:space="preserve">и </w:t>
      </w:r>
      <w:r>
        <w:rPr>
          <w:i/>
          <w:iCs/>
          <w:szCs w:val="19"/>
          <w:lang w:val="en-US"/>
        </w:rPr>
        <w:t>DA</w:t>
      </w:r>
      <w:r>
        <w:rPr>
          <w:i/>
          <w:iCs/>
          <w:szCs w:val="19"/>
        </w:rPr>
        <w:t xml:space="preserve">2 </w:t>
      </w:r>
      <w:r>
        <w:rPr>
          <w:szCs w:val="19"/>
        </w:rPr>
        <w:t>— лю</w:t>
      </w:r>
      <w:r>
        <w:rPr>
          <w:szCs w:val="19"/>
        </w:rPr>
        <w:softHyphen/>
        <w:t>бые ОУ общего применения с соответствующими цепями коррекции, например, К153УД1, К153УДЗ, К140УД7, К140УД8. Разводка печатной платы допускает включение микросхем К153УД1, К153УДЗ со своими цепями коррекции.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noProof/>
          <w:szCs w:val="24"/>
        </w:rPr>
        <w:lastRenderedPageBreak/>
        <w:drawing>
          <wp:inline distT="0" distB="0" distL="0" distR="0">
            <wp:extent cx="4427220" cy="6848475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7220" cy="684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6B24" w:rsidRDefault="000B6B24" w:rsidP="000B6B24">
      <w:pPr>
        <w:ind w:firstLine="284"/>
        <w:jc w:val="both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16"/>
        </w:rPr>
        <w:t xml:space="preserve">Рис. 54. Печатная </w:t>
      </w:r>
      <w:r>
        <w:rPr>
          <w:rFonts w:ascii="Arial" w:hAnsi="Arial" w:cs="Arial"/>
          <w:b/>
          <w:bCs/>
          <w:i/>
          <w:iCs/>
          <w:szCs w:val="16"/>
        </w:rPr>
        <w:t xml:space="preserve">(а) </w:t>
      </w:r>
      <w:r>
        <w:rPr>
          <w:rFonts w:ascii="Arial" w:hAnsi="Arial" w:cs="Arial"/>
          <w:b/>
          <w:bCs/>
          <w:szCs w:val="16"/>
        </w:rPr>
        <w:t>и монтажная (б) платы пятиполосного эквалайзера на двух ОУ КД53УД2</w:t>
      </w:r>
    </w:p>
    <w:p w:rsidR="000B6B24" w:rsidRDefault="000B6B24" w:rsidP="000B6B24">
      <w:pPr>
        <w:ind w:firstLine="284"/>
        <w:jc w:val="both"/>
        <w:rPr>
          <w:szCs w:val="24"/>
        </w:rPr>
      </w:pP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 xml:space="preserve">Для питания эквалайзера следует использовать любой стабилизированный двухяолярный источник напряжением ±15 В, обеспечивающий ток в нагрузке не менее 30 мА. При исправных деталях достаточно проверить правильность монтажа. Подстройкой резистора 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 xml:space="preserve">8 </w:t>
      </w:r>
      <w:r>
        <w:rPr>
          <w:szCs w:val="19"/>
        </w:rPr>
        <w:t>устанавливают необходимое выходное на</w:t>
      </w:r>
      <w:r>
        <w:rPr>
          <w:szCs w:val="19"/>
        </w:rPr>
        <w:softHyphen/>
        <w:t>пряжение.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Пятиполосный эквалайзер на базе синтезированного последовательного контура с использованием ОУ К153УД2 (рис. 57). Он имеет следующие основ</w:t>
      </w:r>
      <w:r>
        <w:rPr>
          <w:szCs w:val="19"/>
        </w:rPr>
        <w:softHyphen/>
        <w:t>ные технические характеристики;</w:t>
      </w:r>
    </w:p>
    <w:p w:rsidR="000B6B24" w:rsidRDefault="000B6B24" w:rsidP="000B6B24">
      <w:pPr>
        <w:ind w:firstLine="284"/>
        <w:jc w:val="both"/>
        <w:rPr>
          <w:szCs w:val="19"/>
        </w:rPr>
      </w:pP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Номинальное входное напряжение......</w:t>
      </w:r>
      <w:r>
        <w:rPr>
          <w:rFonts w:ascii="Arial"/>
          <w:szCs w:val="19"/>
        </w:rPr>
        <w:t xml:space="preserve"> </w:t>
      </w:r>
      <w:r>
        <w:rPr>
          <w:szCs w:val="19"/>
        </w:rPr>
        <w:t>0,8 В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Количество частот регулирования.......</w:t>
      </w:r>
      <w:r>
        <w:rPr>
          <w:rFonts w:ascii="Arial"/>
          <w:szCs w:val="19"/>
        </w:rPr>
        <w:t xml:space="preserve"> </w:t>
      </w:r>
      <w:r>
        <w:rPr>
          <w:szCs w:val="19"/>
        </w:rPr>
        <w:t>5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Частоты регулирования ..........</w:t>
      </w:r>
      <w:r>
        <w:rPr>
          <w:rFonts w:ascii="Arial"/>
          <w:szCs w:val="19"/>
        </w:rPr>
        <w:t xml:space="preserve"> </w:t>
      </w:r>
      <w:r>
        <w:rPr>
          <w:szCs w:val="19"/>
        </w:rPr>
        <w:t>50, 200, 800,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3200, 12800 Гц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Пределы регулирования АЧХ........</w:t>
      </w:r>
      <w:r>
        <w:rPr>
          <w:rFonts w:ascii="Arial"/>
          <w:szCs w:val="19"/>
        </w:rPr>
        <w:t xml:space="preserve"> </w:t>
      </w:r>
      <w:r>
        <w:rPr>
          <w:szCs w:val="19"/>
        </w:rPr>
        <w:t>±12 дБ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Коэффициент гармоник в диапазоне частот 20 ... 20 000 Гц,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не более..............0,1%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lastRenderedPageBreak/>
        <w:t>Перегрузочная способность, не менее . . . . . .</w:t>
      </w:r>
      <w:r>
        <w:rPr>
          <w:rFonts w:ascii="Arial"/>
          <w:szCs w:val="19"/>
        </w:rPr>
        <w:t xml:space="preserve"> </w:t>
      </w:r>
      <w:r>
        <w:rPr>
          <w:szCs w:val="19"/>
        </w:rPr>
        <w:t>10 дБ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Отношение сигнал-шум (невзвешенное)......</w:t>
      </w:r>
      <w:r>
        <w:rPr>
          <w:rFonts w:ascii="Arial"/>
          <w:szCs w:val="19"/>
        </w:rPr>
        <w:t xml:space="preserve"> </w:t>
      </w:r>
      <w:r>
        <w:rPr>
          <w:szCs w:val="19"/>
        </w:rPr>
        <w:t>70 дБ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Входное сопротивление.........,</w:t>
      </w:r>
      <w:r>
        <w:rPr>
          <w:rFonts w:ascii="Arial"/>
          <w:szCs w:val="19"/>
        </w:rPr>
        <w:t xml:space="preserve"> </w:t>
      </w:r>
      <w:r>
        <w:rPr>
          <w:szCs w:val="19"/>
        </w:rPr>
        <w:t>10 кОм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Выходное сопротивление........ ,</w:t>
      </w:r>
      <w:r>
        <w:rPr>
          <w:rFonts w:ascii="Arial"/>
          <w:szCs w:val="19"/>
        </w:rPr>
        <w:t xml:space="preserve"> </w:t>
      </w:r>
      <w:r>
        <w:rPr>
          <w:szCs w:val="19"/>
        </w:rPr>
        <w:t>1 кОм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Напряжение питания...........</w:t>
      </w:r>
      <w:r>
        <w:rPr>
          <w:rFonts w:ascii="Arial"/>
          <w:szCs w:val="19"/>
        </w:rPr>
        <w:t xml:space="preserve"> </w:t>
      </w:r>
      <w:r>
        <w:rPr>
          <w:szCs w:val="19"/>
        </w:rPr>
        <w:t>±15 В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Ток потребления............</w:t>
      </w:r>
      <w:r>
        <w:rPr>
          <w:rFonts w:ascii="Arial"/>
          <w:szCs w:val="19"/>
        </w:rPr>
        <w:t xml:space="preserve"> </w:t>
      </w:r>
      <w:r>
        <w:rPr>
          <w:szCs w:val="19"/>
        </w:rPr>
        <w:t>100 мА</w:t>
      </w:r>
    </w:p>
    <w:p w:rsidR="000B6B24" w:rsidRDefault="000B6B24" w:rsidP="000B6B24">
      <w:pPr>
        <w:ind w:firstLine="284"/>
        <w:jc w:val="both"/>
        <w:rPr>
          <w:szCs w:val="19"/>
        </w:rPr>
      </w:pP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 xml:space="preserve">Часто для построения многополосных эквалайзеров находят применение регуляторы с </w:t>
      </w:r>
      <w:r>
        <w:rPr>
          <w:szCs w:val="19"/>
          <w:lang w:val="en-US"/>
        </w:rPr>
        <w:t>LCR</w:t>
      </w:r>
      <w:r>
        <w:rPr>
          <w:szCs w:val="19"/>
        </w:rPr>
        <w:t>-элементами (рис. 55), с помощью которых АЧХ изменяют на нескольких участках частотного диапазона. Основная трудность при их реали</w:t>
      </w:r>
      <w:r>
        <w:rPr>
          <w:szCs w:val="19"/>
        </w:rPr>
        <w:softHyphen/>
        <w:t>зации заключается в изготовлении индуктивностей без использования громозд</w:t>
      </w:r>
      <w:r>
        <w:rPr>
          <w:szCs w:val="19"/>
        </w:rPr>
        <w:softHyphen/>
        <w:t>ких и создающих значительные наводки дросселей. Однако использование ОУ позволяет довольно просто решить эту задачу. На рис. 56,а приведена схема простейшего гиратора — каскада, имеющего индуктивную входную проводимость, Его эквивалентная схема изображена на рис. 56,6,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1778635" cy="1381125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noProof/>
          <w:szCs w:val="24"/>
        </w:rPr>
        <w:drawing>
          <wp:inline distT="0" distB="0" distL="0" distR="0">
            <wp:extent cx="2251075" cy="128016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1075" cy="128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6B24" w:rsidRDefault="000B6B24" w:rsidP="000B6B24">
      <w:pPr>
        <w:ind w:firstLine="284"/>
        <w:jc w:val="both"/>
        <w:rPr>
          <w:rFonts w:ascii="Arial" w:hAnsi="Arial" w:cs="Arial"/>
          <w:b/>
          <w:bCs/>
          <w:szCs w:val="19"/>
        </w:rPr>
        <w:sectPr w:rsidR="000B6B24" w:rsidSect="000B6B24">
          <w:pgSz w:w="11909" w:h="16834"/>
          <w:pgMar w:top="1134" w:right="1134" w:bottom="1134" w:left="1134" w:header="720" w:footer="720" w:gutter="0"/>
          <w:cols w:space="720"/>
          <w:noEndnote/>
        </w:sectPr>
      </w:pPr>
    </w:p>
    <w:p w:rsidR="000B6B24" w:rsidRDefault="000B6B24" w:rsidP="000B6B24">
      <w:pPr>
        <w:ind w:firstLine="284"/>
        <w:jc w:val="both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19"/>
        </w:rPr>
        <w:lastRenderedPageBreak/>
        <w:t>Рис. 55. Структурная схема регулято</w:t>
      </w:r>
      <w:r>
        <w:rPr>
          <w:rFonts w:ascii="Arial" w:hAnsi="Arial" w:cs="Arial"/>
          <w:b/>
          <w:bCs/>
          <w:szCs w:val="19"/>
        </w:rPr>
        <w:softHyphen/>
        <w:t xml:space="preserve">ра тембра с </w:t>
      </w:r>
      <w:r>
        <w:rPr>
          <w:rFonts w:ascii="Arial" w:hAnsi="Arial" w:cs="Arial"/>
          <w:b/>
          <w:bCs/>
          <w:szCs w:val="19"/>
          <w:lang w:val="en-US"/>
        </w:rPr>
        <w:t>LCR</w:t>
      </w:r>
      <w:r>
        <w:rPr>
          <w:rFonts w:ascii="Arial" w:hAnsi="Arial" w:cs="Arial"/>
          <w:b/>
          <w:bCs/>
          <w:szCs w:val="19"/>
        </w:rPr>
        <w:t xml:space="preserve"> элементами</w:t>
      </w:r>
    </w:p>
    <w:p w:rsidR="000B6B24" w:rsidRDefault="000B6B24" w:rsidP="000B6B24">
      <w:pPr>
        <w:ind w:firstLine="284"/>
        <w:jc w:val="both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19"/>
        </w:rPr>
        <w:t xml:space="preserve">Рис. 56. Схема гиратора (а) и его эквивалентная схема </w:t>
      </w:r>
      <w:r>
        <w:rPr>
          <w:rFonts w:ascii="Arial" w:hAnsi="Arial" w:cs="Arial"/>
          <w:b/>
          <w:bCs/>
          <w:i/>
          <w:iCs/>
          <w:szCs w:val="19"/>
        </w:rPr>
        <w:t>(б)</w:t>
      </w:r>
    </w:p>
    <w:p w:rsidR="000B6B24" w:rsidRDefault="000B6B24" w:rsidP="000B6B24">
      <w:pPr>
        <w:ind w:firstLine="284"/>
        <w:jc w:val="both"/>
        <w:rPr>
          <w:szCs w:val="19"/>
        </w:rPr>
        <w:sectPr w:rsidR="000B6B24">
          <w:type w:val="continuous"/>
          <w:pgSz w:w="11909" w:h="16834"/>
          <w:pgMar w:top="1134" w:right="1134" w:bottom="1134" w:left="1134" w:header="720" w:footer="720" w:gutter="0"/>
          <w:cols w:num="2" w:space="720" w:equalWidth="0">
            <w:col w:w="4466" w:space="708"/>
            <w:col w:w="4466"/>
          </w:cols>
          <w:noEndnote/>
        </w:sectPr>
      </w:pPr>
    </w:p>
    <w:p w:rsidR="000B6B24" w:rsidRDefault="000B6B24" w:rsidP="000B6B24">
      <w:pPr>
        <w:ind w:firstLine="284"/>
        <w:jc w:val="both"/>
        <w:rPr>
          <w:szCs w:val="19"/>
        </w:rPr>
      </w:pP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 xml:space="preserve">Напряжение сигнала </w:t>
      </w:r>
      <w:r>
        <w:rPr>
          <w:i/>
          <w:iCs/>
          <w:szCs w:val="19"/>
          <w:lang w:val="en-US"/>
        </w:rPr>
        <w:t>U</w:t>
      </w:r>
      <w:r>
        <w:rPr>
          <w:i/>
          <w:iCs/>
          <w:szCs w:val="19"/>
          <w:vertAlign w:val="subscript"/>
          <w:lang w:val="en-US"/>
        </w:rPr>
        <w:t>c</w:t>
      </w:r>
      <w:r>
        <w:rPr>
          <w:i/>
          <w:iCs/>
          <w:szCs w:val="19"/>
        </w:rPr>
        <w:t xml:space="preserve"> с </w:t>
      </w:r>
      <w:r>
        <w:rPr>
          <w:szCs w:val="19"/>
        </w:rPr>
        <w:t xml:space="preserve">выхода повторителя на ОУ </w:t>
      </w:r>
      <w:r>
        <w:rPr>
          <w:i/>
          <w:iCs/>
          <w:szCs w:val="19"/>
          <w:lang w:val="en-US"/>
        </w:rPr>
        <w:t>DA</w:t>
      </w:r>
      <w:r>
        <w:rPr>
          <w:i/>
          <w:iCs/>
          <w:szCs w:val="19"/>
        </w:rPr>
        <w:t xml:space="preserve">1 </w:t>
      </w:r>
      <w:r>
        <w:rPr>
          <w:szCs w:val="19"/>
        </w:rPr>
        <w:t>через конденса</w:t>
      </w:r>
      <w:r>
        <w:rPr>
          <w:szCs w:val="19"/>
        </w:rPr>
        <w:softHyphen/>
        <w:t xml:space="preserve">тор </w:t>
      </w:r>
      <w:r>
        <w:rPr>
          <w:i/>
          <w:iCs/>
          <w:szCs w:val="19"/>
        </w:rPr>
        <w:t xml:space="preserve">С1 </w:t>
      </w:r>
      <w:r>
        <w:rPr>
          <w:szCs w:val="19"/>
        </w:rPr>
        <w:t xml:space="preserve">поступает на второе плечо — резистор 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 xml:space="preserve">1. </w:t>
      </w:r>
      <w:r>
        <w:rPr>
          <w:szCs w:val="19"/>
        </w:rPr>
        <w:t>С повышением частоты пе</w:t>
      </w:r>
      <w:r>
        <w:rPr>
          <w:szCs w:val="19"/>
        </w:rPr>
        <w:softHyphen/>
        <w:t xml:space="preserve">редаваемое через конденсатор </w:t>
      </w:r>
      <w:r>
        <w:rPr>
          <w:i/>
          <w:iCs/>
          <w:szCs w:val="19"/>
        </w:rPr>
        <w:t xml:space="preserve">С1 </w:t>
      </w:r>
      <w:r>
        <w:rPr>
          <w:szCs w:val="19"/>
        </w:rPr>
        <w:t>напряжение возрастает, а разность потен</w:t>
      </w:r>
      <w:r>
        <w:rPr>
          <w:szCs w:val="19"/>
        </w:rPr>
        <w:softHyphen/>
        <w:t xml:space="preserve">циалов на концах резистора 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 xml:space="preserve">1 </w:t>
      </w:r>
      <w:r>
        <w:rPr>
          <w:szCs w:val="19"/>
        </w:rPr>
        <w:t xml:space="preserve">падает. Поэтому ток, отбираемый от источника </w:t>
      </w:r>
      <w:r>
        <w:rPr>
          <w:i/>
          <w:iCs/>
          <w:szCs w:val="19"/>
          <w:lang w:val="en-US"/>
        </w:rPr>
        <w:t>U</w:t>
      </w:r>
      <w:r>
        <w:rPr>
          <w:i/>
          <w:iCs/>
          <w:szCs w:val="19"/>
          <w:vertAlign w:val="subscript"/>
        </w:rPr>
        <w:t>0</w:t>
      </w:r>
      <w:r>
        <w:rPr>
          <w:i/>
          <w:iCs/>
          <w:szCs w:val="19"/>
        </w:rPr>
        <w:t xml:space="preserve"> </w:t>
      </w:r>
      <w:r>
        <w:rPr>
          <w:szCs w:val="19"/>
        </w:rPr>
        <w:t xml:space="preserve">через резистор 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 xml:space="preserve">1, </w:t>
      </w:r>
      <w:r>
        <w:rPr>
          <w:szCs w:val="19"/>
        </w:rPr>
        <w:t xml:space="preserve">уменьшается с ростом частоты и отстает по фазе от </w:t>
      </w:r>
      <w:r>
        <w:rPr>
          <w:i/>
          <w:iCs/>
          <w:szCs w:val="19"/>
          <w:lang w:val="en-US"/>
        </w:rPr>
        <w:t>U</w:t>
      </w:r>
      <w:r>
        <w:rPr>
          <w:i/>
          <w:iCs/>
          <w:szCs w:val="19"/>
        </w:rPr>
        <w:t xml:space="preserve">с </w:t>
      </w:r>
      <w:r>
        <w:rPr>
          <w:szCs w:val="19"/>
        </w:rPr>
        <w:t xml:space="preserve">(ф-&gt;п/2 при </w:t>
      </w:r>
      <w:r>
        <w:rPr>
          <w:szCs w:val="19"/>
          <w:lang w:val="en-US"/>
        </w:rPr>
        <w:t>w</w:t>
      </w:r>
      <w:r>
        <w:rPr>
          <w:szCs w:val="19"/>
        </w:rPr>
        <w:t>-&gt;оо). Это условие обеспечивает индуктивный характер вход</w:t>
      </w:r>
      <w:r>
        <w:rPr>
          <w:szCs w:val="19"/>
        </w:rPr>
        <w:softHyphen/>
        <w:t xml:space="preserve">ной проводимости. Эквивалентная индуктивность </w:t>
      </w:r>
      <w:r>
        <w:rPr>
          <w:szCs w:val="19"/>
          <w:lang w:val="en-US"/>
        </w:rPr>
        <w:t>L</w:t>
      </w:r>
      <w:r>
        <w:rPr>
          <w:szCs w:val="19"/>
          <w:vertAlign w:val="subscript"/>
        </w:rPr>
        <w:t>8</w:t>
      </w:r>
      <w:r>
        <w:rPr>
          <w:szCs w:val="19"/>
        </w:rPr>
        <w:t xml:space="preserve"> определяется выражением-</w:t>
      </w:r>
      <w:r>
        <w:rPr>
          <w:szCs w:val="19"/>
          <w:lang w:val="en-US"/>
        </w:rPr>
        <w:t>L</w:t>
      </w:r>
      <w:r>
        <w:rPr>
          <w:szCs w:val="19"/>
          <w:vertAlign w:val="subscript"/>
        </w:rPr>
        <w:t>э</w:t>
      </w:r>
      <w:r>
        <w:rPr>
          <w:szCs w:val="19"/>
        </w:rPr>
        <w:t xml:space="preserve"> = </w:t>
      </w:r>
      <w:r>
        <w:rPr>
          <w:i/>
          <w:iCs/>
          <w:szCs w:val="19"/>
          <w:lang w:val="en-US"/>
        </w:rPr>
        <w:t>C</w:t>
      </w:r>
      <w:r>
        <w:rPr>
          <w:i/>
          <w:iCs/>
          <w:szCs w:val="19"/>
        </w:rPr>
        <w:t xml:space="preserve">1 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 xml:space="preserve">1 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>2.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 xml:space="preserve">Полная входная проводимость каскада </w:t>
      </w:r>
      <w:r>
        <w:rPr>
          <w:szCs w:val="19"/>
          <w:lang w:val="en-US"/>
        </w:rPr>
        <w:t>g</w:t>
      </w:r>
      <w:r>
        <w:rPr>
          <w:szCs w:val="19"/>
          <w:vertAlign w:val="subscript"/>
        </w:rPr>
        <w:t>вх</w:t>
      </w:r>
      <w:r>
        <w:rPr>
          <w:szCs w:val="19"/>
        </w:rPr>
        <w:t>=1/(</w:t>
      </w:r>
      <w:r>
        <w:rPr>
          <w:szCs w:val="19"/>
          <w:lang w:val="en-US"/>
        </w:rPr>
        <w:t>R</w:t>
      </w:r>
      <w:r>
        <w:rPr>
          <w:szCs w:val="19"/>
        </w:rPr>
        <w:t xml:space="preserve">1 + </w:t>
      </w:r>
      <w:r>
        <w:rPr>
          <w:szCs w:val="19"/>
          <w:lang w:val="en-US"/>
        </w:rPr>
        <w:t>R</w:t>
      </w:r>
      <w:r>
        <w:rPr>
          <w:szCs w:val="19"/>
        </w:rPr>
        <w:t xml:space="preserve">2+ </w:t>
      </w:r>
      <w:r>
        <w:rPr>
          <w:i/>
          <w:iCs/>
          <w:szCs w:val="19"/>
          <w:lang w:val="en-US"/>
        </w:rPr>
        <w:t>jwRl</w:t>
      </w:r>
      <w:r>
        <w:rPr>
          <w:i/>
          <w:iCs/>
          <w:szCs w:val="19"/>
        </w:rPr>
        <w:t xml:space="preserve"> 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>2</w:t>
      </w:r>
      <w:r>
        <w:rPr>
          <w:i/>
          <w:iCs/>
          <w:szCs w:val="19"/>
          <w:lang w:val="en-US"/>
        </w:rPr>
        <w:t>C</w:t>
      </w:r>
      <w:r>
        <w:rPr>
          <w:i/>
          <w:iCs/>
          <w:szCs w:val="19"/>
        </w:rPr>
        <w:t>1).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 xml:space="preserve">Включив последовательно с входом гиратора конденсатор </w:t>
      </w:r>
      <w:r>
        <w:rPr>
          <w:i/>
          <w:iCs/>
          <w:szCs w:val="19"/>
        </w:rPr>
        <w:t>С</w:t>
      </w:r>
      <w:r>
        <w:rPr>
          <w:i/>
          <w:iCs/>
          <w:szCs w:val="19"/>
          <w:vertAlign w:val="subscript"/>
        </w:rPr>
        <w:t>х</w:t>
      </w:r>
      <w:r>
        <w:rPr>
          <w:i/>
          <w:iCs/>
          <w:szCs w:val="19"/>
        </w:rPr>
        <w:t xml:space="preserve">, </w:t>
      </w:r>
      <w:r>
        <w:rPr>
          <w:szCs w:val="19"/>
        </w:rPr>
        <w:t>можно получить последовательный резонансный контур, частота настройки которого регулиру</w:t>
      </w:r>
      <w:r>
        <w:rPr>
          <w:szCs w:val="19"/>
        </w:rPr>
        <w:softHyphen/>
        <w:t xml:space="preserve">ется изменением емкостей </w:t>
      </w:r>
      <w:r>
        <w:rPr>
          <w:i/>
          <w:iCs/>
          <w:szCs w:val="19"/>
        </w:rPr>
        <w:t>С</w:t>
      </w:r>
      <w:r>
        <w:rPr>
          <w:i/>
          <w:iCs/>
          <w:szCs w:val="19"/>
          <w:vertAlign w:val="subscript"/>
        </w:rPr>
        <w:t>х</w:t>
      </w:r>
      <w:r>
        <w:rPr>
          <w:i/>
          <w:iCs/>
          <w:szCs w:val="19"/>
        </w:rPr>
        <w:t xml:space="preserve"> </w:t>
      </w:r>
      <w:r>
        <w:rPr>
          <w:szCs w:val="19"/>
        </w:rPr>
        <w:t xml:space="preserve">и </w:t>
      </w:r>
      <w:r>
        <w:rPr>
          <w:i/>
          <w:iCs/>
          <w:szCs w:val="19"/>
        </w:rPr>
        <w:t>С1.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Практическая схема пятиполосного эквалайзера, построенного на базе син</w:t>
      </w:r>
      <w:r>
        <w:rPr>
          <w:szCs w:val="19"/>
        </w:rPr>
        <w:softHyphen/>
        <w:t xml:space="preserve">тезированного последовательного контура, с использованием ОУ К153УД2 приведена на рис. 57. Входной сигнал поступает на двойной симметричный дифференциальный каскад (на транзисторах </w:t>
      </w:r>
      <w:r>
        <w:rPr>
          <w:i/>
          <w:iCs/>
          <w:szCs w:val="19"/>
          <w:lang w:val="en-US"/>
        </w:rPr>
        <w:t>VT</w:t>
      </w:r>
      <w:r>
        <w:rPr>
          <w:i/>
          <w:iCs/>
          <w:szCs w:val="19"/>
        </w:rPr>
        <w:t xml:space="preserve">1, </w:t>
      </w:r>
      <w:r>
        <w:rPr>
          <w:i/>
          <w:iCs/>
          <w:szCs w:val="19"/>
          <w:lang w:val="en-US"/>
        </w:rPr>
        <w:t>VT</w:t>
      </w:r>
      <w:r>
        <w:rPr>
          <w:i/>
          <w:iCs/>
          <w:szCs w:val="19"/>
        </w:rPr>
        <w:t xml:space="preserve">2 </w:t>
      </w:r>
      <w:r>
        <w:rPr>
          <w:szCs w:val="19"/>
        </w:rPr>
        <w:t xml:space="preserve">и ОУ </w:t>
      </w:r>
      <w:r>
        <w:rPr>
          <w:i/>
          <w:iCs/>
          <w:szCs w:val="19"/>
          <w:lang w:val="en-US"/>
        </w:rPr>
        <w:t>DA</w:t>
      </w:r>
      <w:r>
        <w:rPr>
          <w:i/>
          <w:iCs/>
          <w:szCs w:val="19"/>
        </w:rPr>
        <w:t xml:space="preserve">6), </w:t>
      </w:r>
      <w:r>
        <w:rPr>
          <w:szCs w:val="19"/>
        </w:rPr>
        <w:t>охваченный гальванической обратной связью, что способствует стабилизации режима каска</w:t>
      </w:r>
      <w:r>
        <w:rPr>
          <w:szCs w:val="19"/>
        </w:rPr>
        <w:softHyphen/>
        <w:t>дов по постоянному току. Пять активных полосовых фильтров, эквивалентных избирательным последовательным контурам, придают обратной связи частотно-зависимый характер.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Рассмотрим работу одного фильтра. Допустим, что движок переменного ре</w:t>
      </w:r>
      <w:r>
        <w:rPr>
          <w:szCs w:val="19"/>
        </w:rPr>
        <w:softHyphen/>
        <w:t xml:space="preserve">зистора 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 xml:space="preserve">4 </w:t>
      </w:r>
      <w:r>
        <w:rPr>
          <w:szCs w:val="19"/>
        </w:rPr>
        <w:t>находится в нижнем по схеме положении, при котором в цепи об</w:t>
      </w:r>
      <w:r>
        <w:rPr>
          <w:szCs w:val="19"/>
        </w:rPr>
        <w:softHyphen/>
        <w:t xml:space="preserve">ратной связи образуется делитель напряжения, состоящий из 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 xml:space="preserve">20 </w:t>
      </w:r>
      <w:r>
        <w:rPr>
          <w:szCs w:val="19"/>
        </w:rPr>
        <w:t xml:space="preserve">и </w:t>
      </w:r>
      <w:r>
        <w:rPr>
          <w:i/>
          <w:iCs/>
          <w:szCs w:val="19"/>
          <w:lang w:val="en-US"/>
        </w:rPr>
        <w:t>C</w:t>
      </w:r>
      <w:r>
        <w:rPr>
          <w:i/>
          <w:iCs/>
          <w:szCs w:val="19"/>
        </w:rPr>
        <w:t>1, (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>1 + 3-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 xml:space="preserve">2), </w:t>
      </w:r>
      <w:r>
        <w:rPr>
          <w:i/>
          <w:iCs/>
          <w:szCs w:val="19"/>
          <w:lang w:val="en-US"/>
        </w:rPr>
        <w:t>L</w:t>
      </w:r>
      <w:r>
        <w:rPr>
          <w:i/>
          <w:iCs/>
          <w:szCs w:val="19"/>
          <w:vertAlign w:val="subscript"/>
        </w:rPr>
        <w:t>1Э</w:t>
      </w:r>
      <w:r>
        <w:rPr>
          <w:i/>
          <w:iCs/>
          <w:szCs w:val="19"/>
        </w:rPr>
        <w:t xml:space="preserve"> = </w:t>
      </w:r>
      <w:r>
        <w:rPr>
          <w:i/>
          <w:iCs/>
          <w:szCs w:val="19"/>
          <w:lang w:val="en-US"/>
        </w:rPr>
        <w:t>C</w:t>
      </w:r>
      <w:r>
        <w:rPr>
          <w:i/>
          <w:iCs/>
          <w:szCs w:val="19"/>
        </w:rPr>
        <w:t>2</w:t>
      </w:r>
      <w:r>
        <w:rPr>
          <w:i/>
          <w:iCs/>
          <w:szCs w:val="19"/>
          <w:lang w:val="en-US"/>
        </w:rPr>
        <w:t>RlR</w:t>
      </w:r>
      <w:r>
        <w:rPr>
          <w:i/>
          <w:iCs/>
          <w:szCs w:val="19"/>
        </w:rPr>
        <w:t xml:space="preserve">2. </w:t>
      </w:r>
      <w:r>
        <w:rPr>
          <w:szCs w:val="19"/>
        </w:rPr>
        <w:t xml:space="preserve">На резонансной частоте контура </w:t>
      </w:r>
      <w:r>
        <w:rPr>
          <w:i/>
          <w:iCs/>
          <w:szCs w:val="19"/>
          <w:lang w:val="en-US"/>
        </w:rPr>
        <w:t>fp</w:t>
      </w:r>
      <w:r>
        <w:rPr>
          <w:i/>
          <w:iCs/>
          <w:szCs w:val="19"/>
        </w:rPr>
        <w:t>=</w:t>
      </w:r>
      <w:r>
        <w:rPr>
          <w:i/>
          <w:iCs/>
          <w:szCs w:val="19"/>
          <w:lang w:val="en-US"/>
        </w:rPr>
        <w:t>l</w:t>
      </w:r>
      <w:r>
        <w:rPr>
          <w:i/>
          <w:iCs/>
          <w:szCs w:val="19"/>
        </w:rPr>
        <w:t>/(2</w:t>
      </w:r>
      <w:r>
        <w:rPr>
          <w:i/>
          <w:iCs/>
          <w:szCs w:val="19"/>
          <w:lang w:val="en-US"/>
        </w:rPr>
        <w:t>n</w:t>
      </w:r>
      <w:r>
        <w:rPr>
          <w:i/>
          <w:iCs/>
          <w:szCs w:val="19"/>
        </w:rPr>
        <w:t>\/</w:t>
      </w:r>
      <w:r>
        <w:rPr>
          <w:i/>
          <w:iCs/>
          <w:szCs w:val="19"/>
          <w:lang w:val="en-US"/>
        </w:rPr>
        <w:t>L</w:t>
      </w:r>
      <w:r>
        <w:rPr>
          <w:i/>
          <w:iCs/>
          <w:szCs w:val="19"/>
          <w:vertAlign w:val="subscript"/>
        </w:rPr>
        <w:t>1Э</w:t>
      </w:r>
      <w:r>
        <w:rPr>
          <w:i/>
          <w:iCs/>
          <w:szCs w:val="19"/>
          <w:lang w:val="en-US"/>
        </w:rPr>
        <w:t>C</w:t>
      </w:r>
      <w:r>
        <w:rPr>
          <w:i/>
          <w:iCs/>
          <w:szCs w:val="19"/>
        </w:rPr>
        <w:t xml:space="preserve">1) </w:t>
      </w:r>
      <w:r>
        <w:rPr>
          <w:szCs w:val="19"/>
        </w:rPr>
        <w:t>его сопротивление и глубина ООС минимальны, а коэффициент усиления максима</w:t>
      </w:r>
      <w:r>
        <w:rPr>
          <w:szCs w:val="19"/>
        </w:rPr>
        <w:softHyphen/>
        <w:t xml:space="preserve">лен. В верхнем положении движка резистора 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 xml:space="preserve">4 </w:t>
      </w:r>
      <w:r>
        <w:rPr>
          <w:szCs w:val="19"/>
        </w:rPr>
        <w:t xml:space="preserve">контур шунтирует входную цепь первого каскада, из-за чего при резонансе АЧХ приобретает провал на частоте </w:t>
      </w:r>
      <w:r>
        <w:rPr>
          <w:szCs w:val="19"/>
          <w:lang w:val="en-US"/>
        </w:rPr>
        <w:t>f</w:t>
      </w:r>
      <w:r>
        <w:rPr>
          <w:szCs w:val="19"/>
          <w:vertAlign w:val="subscript"/>
        </w:rPr>
        <w:t>Р</w:t>
      </w:r>
      <w:r>
        <w:rPr>
          <w:szCs w:val="19"/>
        </w:rPr>
        <w:t xml:space="preserve">, а в промежуточном положении потенциометра 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 xml:space="preserve">4 </w:t>
      </w:r>
      <w:r>
        <w:rPr>
          <w:szCs w:val="19"/>
        </w:rPr>
        <w:t>АЧХ становится плоской. Остальные фильтры действуют аналогично. В данном регуляторе ре</w:t>
      </w:r>
      <w:r>
        <w:rPr>
          <w:szCs w:val="19"/>
        </w:rPr>
        <w:softHyphen/>
        <w:t>зонансные частоты контуров сдвинуты между собой на четыре октавы и равны 50, 200, 800, 3200 и 12800 Гц, а глубина регулировки достигает ±12 дБ. Для улучшения отношения сигнал — шум входной дифференциальный каскад выпол</w:t>
      </w:r>
      <w:r>
        <w:rPr>
          <w:szCs w:val="19"/>
        </w:rPr>
        <w:softHyphen/>
        <w:t xml:space="preserve">нен на малошумящих транзисторах КТЗ102Д. Цепь 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 xml:space="preserve">19, С16 </w:t>
      </w:r>
      <w:r>
        <w:rPr>
          <w:szCs w:val="19"/>
        </w:rPr>
        <w:t>устраняет са</w:t>
      </w:r>
      <w:r>
        <w:rPr>
          <w:szCs w:val="19"/>
        </w:rPr>
        <w:softHyphen/>
        <w:t>мовозбуждение каскада на высоких частотах.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Конструктивно эквалайзер выполнен на унифицированной монтажной пла</w:t>
      </w:r>
      <w:r>
        <w:rPr>
          <w:szCs w:val="19"/>
        </w:rPr>
        <w:softHyphen/>
        <w:t xml:space="preserve">те методом объемного монтажа (см. рис. 32). Переменные резисторы 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 xml:space="preserve">4, 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 xml:space="preserve">7, </w:t>
      </w:r>
      <w:r>
        <w:rPr>
          <w:i/>
          <w:iCs/>
          <w:szCs w:val="19"/>
          <w:lang w:val="en-US"/>
        </w:rPr>
        <w:t>RIO</w:t>
      </w:r>
      <w:r>
        <w:rPr>
          <w:i/>
          <w:iCs/>
          <w:szCs w:val="19"/>
        </w:rPr>
        <w:t xml:space="preserve">, 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 xml:space="preserve">13, 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 xml:space="preserve">16 </w:t>
      </w:r>
      <w:r>
        <w:rPr>
          <w:szCs w:val="19"/>
        </w:rPr>
        <w:t xml:space="preserve">могут быть любого типа с функциональной зависимостью типа А. Конденсаторы </w:t>
      </w:r>
      <w:r>
        <w:rPr>
          <w:i/>
          <w:iCs/>
          <w:szCs w:val="19"/>
        </w:rPr>
        <w:t xml:space="preserve">С1, С2, С4, С5, С7, С8, С10, СП, С13 </w:t>
      </w:r>
      <w:r>
        <w:rPr>
          <w:szCs w:val="19"/>
        </w:rPr>
        <w:t xml:space="preserve">и </w:t>
      </w:r>
      <w:r>
        <w:rPr>
          <w:i/>
          <w:iCs/>
          <w:szCs w:val="19"/>
        </w:rPr>
        <w:t xml:space="preserve">С14 </w:t>
      </w:r>
      <w:r>
        <w:rPr>
          <w:szCs w:val="19"/>
        </w:rPr>
        <w:t>составлены из нескольких (для удобства настройки) типа КМ-5 или КМ-6. Помимо указан</w:t>
      </w:r>
      <w:r>
        <w:rPr>
          <w:szCs w:val="19"/>
        </w:rPr>
        <w:softHyphen/>
        <w:t>ных на схеме можно применять ОУ К153УД1, К140УД7, К140УД8 и т. л. Вза</w:t>
      </w:r>
      <w:r>
        <w:rPr>
          <w:szCs w:val="19"/>
        </w:rPr>
        <w:softHyphen/>
        <w:t>мен транзисторов КТ3102Д подойдут транзисторы типов КТ209, КТЗГ5, КТ342 и т. д. Однако надо стремиться использовать малошумящие транзисторы.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Налаживание собранного из исправных деталей эквалайзера при правильно выполненном монтаже сводится по существу к проверке его работоспособности, Питать эквалайзер можно от любого стабилизированного двухполярного источ» ника напряжением ±15 В, обеспечивающего ток в нагрузке 100 мА.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6116955" cy="3411855"/>
            <wp:effectExtent l="19050" t="0" r="0" b="0"/>
            <wp:docPr id="11" name="Рисунок 11" descr="1\untitled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\untitled1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955" cy="3411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6B24" w:rsidRDefault="000B6B24" w:rsidP="000B6B24">
      <w:pPr>
        <w:pStyle w:val="2"/>
        <w:rPr>
          <w:szCs w:val="24"/>
        </w:rPr>
      </w:pPr>
      <w:r>
        <w:t xml:space="preserve">Рис. 57. Принципиальная схема пятиполосного эквалайзера набазе синтезированного </w:t>
      </w:r>
      <w:r>
        <w:lastRenderedPageBreak/>
        <w:t>последовательного контура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Октавный одиннадцатиполосный эквалайзер (рис. 58). Он имеет следующие оеновные технические характеристики:</w:t>
      </w:r>
    </w:p>
    <w:p w:rsidR="000B6B24" w:rsidRDefault="000B6B24" w:rsidP="000B6B24">
      <w:pPr>
        <w:ind w:firstLine="284"/>
        <w:jc w:val="both"/>
        <w:rPr>
          <w:szCs w:val="19"/>
        </w:rPr>
      </w:pP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Номинальное входное напряжение.......0,8 В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Количество частот регулирования.......11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Частоты регулирования..........30, 56, 104, 194,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360, 671, 1249, 2325, 4328, 8057, 15000 Гц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Пределы регулирования АЧХ........±12 дБ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Коэффициент гармоник в диапазоне частот 20 ... 20 000 Гц 0,1%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Перегрузочная способность, не менее ...... 10 дБ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Отношение сигнал-шум (невзвешенное)......70 дБ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Входное сопротивление..........1 кОм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Выходное сопротивление..........1 кОм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Напряжение питания........... ±15В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Ток потребления............ 250 мА</w:t>
      </w:r>
    </w:p>
    <w:p w:rsidR="000B6B24" w:rsidRDefault="000B6B24" w:rsidP="000B6B24">
      <w:pPr>
        <w:ind w:firstLine="284"/>
        <w:jc w:val="both"/>
        <w:rPr>
          <w:szCs w:val="19"/>
        </w:rPr>
      </w:pP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Как правило, жилые комнаты имеют ограниченные размеры и, как любой ®амкнутый объем, они имеют резонансы на звуковых частотах. Например, пря</w:t>
      </w:r>
      <w:r>
        <w:rPr>
          <w:szCs w:val="19"/>
        </w:rPr>
        <w:softHyphen/>
        <w:t>моугольная комната размерами 4,2X3,4X2,5 м имеет резонансы на частотах 40, §0 и 70 Гц, ниши и трубы отопления в ней дают резонансы на более высоких частотах. Обычно используемые регуляторы тембра обеспечивают плавное регу</w:t>
      </w:r>
      <w:r>
        <w:rPr>
          <w:szCs w:val="19"/>
        </w:rPr>
        <w:softHyphen/>
        <w:t>лирование АЧХ, главным образом, на краях диапазона рабочих частот. Естест</w:t>
      </w:r>
      <w:r>
        <w:rPr>
          <w:szCs w:val="19"/>
        </w:rPr>
        <w:softHyphen/>
        <w:t>венно, такая регулировка тембра не позволяет компенсировать комнатные резонансы.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 xml:space="preserve">Схема, приведенная на рис. 58, специально разработана для коррекции комнатных резонансов и резонансов акустических систем. Эквалайзер содержит одиннадцать активных полосовых фильтров, что позволяет получить достаточно гибкую АЧХ. Каждый фильтр </w:t>
      </w:r>
      <w:r>
        <w:rPr>
          <w:szCs w:val="19"/>
          <w:lang w:val="en-US"/>
        </w:rPr>
        <w:t>Z</w:t>
      </w:r>
      <w:r>
        <w:rPr>
          <w:szCs w:val="19"/>
        </w:rPr>
        <w:t xml:space="preserve"> содержит два конденсатора </w:t>
      </w:r>
      <w:r>
        <w:rPr>
          <w:i/>
          <w:iCs/>
          <w:szCs w:val="19"/>
          <w:lang w:val="en-US"/>
        </w:rPr>
        <w:t>C</w:t>
      </w:r>
      <w:r>
        <w:rPr>
          <w:i/>
          <w:iCs/>
          <w:szCs w:val="19"/>
        </w:rPr>
        <w:t xml:space="preserve">1, </w:t>
      </w:r>
      <w:r>
        <w:rPr>
          <w:i/>
          <w:iCs/>
          <w:szCs w:val="19"/>
          <w:lang w:val="en-US"/>
        </w:rPr>
        <w:t>C</w:t>
      </w:r>
      <w:r>
        <w:rPr>
          <w:i/>
          <w:iCs/>
          <w:szCs w:val="19"/>
        </w:rPr>
        <w:t xml:space="preserve">2, </w:t>
      </w:r>
      <w:r>
        <w:rPr>
          <w:szCs w:val="19"/>
        </w:rPr>
        <w:t>два резис</w:t>
      </w:r>
      <w:r>
        <w:rPr>
          <w:szCs w:val="19"/>
        </w:rPr>
        <w:softHyphen/>
        <w:t xml:space="preserve">тора </w:t>
      </w:r>
      <w:r>
        <w:rPr>
          <w:i/>
          <w:iCs/>
          <w:szCs w:val="19"/>
          <w:lang w:val="en-US"/>
        </w:rPr>
        <w:t>Rl</w:t>
      </w:r>
      <w:r>
        <w:rPr>
          <w:i/>
          <w:iCs/>
          <w:szCs w:val="19"/>
        </w:rPr>
        <w:t xml:space="preserve">, 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 xml:space="preserve">2 </w:t>
      </w:r>
      <w:r>
        <w:rPr>
          <w:szCs w:val="19"/>
        </w:rPr>
        <w:t xml:space="preserve">и один операционный усилитель </w:t>
      </w:r>
      <w:r>
        <w:rPr>
          <w:i/>
          <w:iCs/>
          <w:szCs w:val="19"/>
          <w:lang w:val="en-US"/>
        </w:rPr>
        <w:t>DA</w:t>
      </w:r>
      <w:r>
        <w:rPr>
          <w:i/>
          <w:iCs/>
          <w:szCs w:val="19"/>
        </w:rPr>
        <w:t xml:space="preserve">1. </w:t>
      </w:r>
      <w:r>
        <w:rPr>
          <w:szCs w:val="19"/>
        </w:rPr>
        <w:t>Резонансные частоты фильт</w:t>
      </w:r>
      <w:r>
        <w:rPr>
          <w:szCs w:val="19"/>
        </w:rPr>
        <w:softHyphen/>
        <w:t>ров выбраны такими, что отношение частот соседних фильтров приблизительно равно 1,86 (см. далее табл. 3). При этом полосы пропускания фильтров пере</w:t>
      </w:r>
      <w:r>
        <w:rPr>
          <w:szCs w:val="19"/>
        </w:rPr>
        <w:softHyphen/>
        <w:t>крываются так, чтобы обеспечить горизонтальную АЧХ всего регулятора, и ну</w:t>
      </w:r>
      <w:r>
        <w:rPr>
          <w:szCs w:val="19"/>
        </w:rPr>
        <w:softHyphen/>
        <w:t>левой фазовый сдвиг в точках перехода фильтров. Это достигнуто тем, что фа</w:t>
      </w:r>
      <w:r>
        <w:rPr>
          <w:szCs w:val="19"/>
        </w:rPr>
        <w:softHyphen/>
        <w:t xml:space="preserve">зовое опережение одного фильтра компенсируется фазовым запаздыванием другого. Добротность </w:t>
      </w:r>
      <w:r>
        <w:rPr>
          <w:szCs w:val="19"/>
          <w:lang w:val="en-US"/>
        </w:rPr>
        <w:t>Q</w:t>
      </w:r>
      <w:r>
        <w:rPr>
          <w:szCs w:val="19"/>
        </w:rPr>
        <w:t xml:space="preserve"> фильтров, дающая плоскую АЧХ, равна 1,25. При этом полоса пропускания эквалайзера по уровню — 3 дБ составляет 18 Гц...</w:t>
      </w:r>
      <w:r>
        <w:rPr>
          <w:szCs w:val="19"/>
          <w:vertAlign w:val="superscript"/>
        </w:rPr>
        <w:t>1</w:t>
      </w:r>
      <w:r>
        <w:rPr>
          <w:szCs w:val="19"/>
        </w:rPr>
        <w:t xml:space="preserve">21 кГц. Добротность </w:t>
      </w:r>
      <w:r>
        <w:rPr>
          <w:szCs w:val="19"/>
          <w:lang w:val="en-US"/>
        </w:rPr>
        <w:t>Q</w:t>
      </w:r>
      <w:r>
        <w:rPr>
          <w:szCs w:val="19"/>
        </w:rPr>
        <w:t>=</w:t>
      </w:r>
      <w:r>
        <w:rPr>
          <w:szCs w:val="19"/>
          <w:lang w:val="en-US"/>
        </w:rPr>
        <w:t>l</w:t>
      </w:r>
      <w:r>
        <w:rPr>
          <w:szCs w:val="19"/>
        </w:rPr>
        <w:t>,25 предопределила усиление фильтра, которое в этом слу</w:t>
      </w:r>
      <w:r>
        <w:rPr>
          <w:szCs w:val="19"/>
        </w:rPr>
        <w:softHyphen/>
        <w:t xml:space="preserve">чае должно быть равно 3 </w:t>
      </w:r>
      <w:r>
        <w:rPr>
          <w:i/>
          <w:iCs/>
          <w:szCs w:val="19"/>
        </w:rPr>
        <w:t>(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>2/2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>1).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Выходные сигналы полосовых фильтров объединяются на входе суммирую</w:t>
      </w:r>
      <w:r>
        <w:rPr>
          <w:szCs w:val="19"/>
        </w:rPr>
        <w:softHyphen/>
        <w:t xml:space="preserve">щего усилителя на ОУ </w:t>
      </w:r>
      <w:r>
        <w:rPr>
          <w:i/>
          <w:iCs/>
          <w:szCs w:val="19"/>
          <w:lang w:val="en-US"/>
        </w:rPr>
        <w:t>DA</w:t>
      </w:r>
      <w:r>
        <w:rPr>
          <w:i/>
          <w:iCs/>
          <w:szCs w:val="19"/>
        </w:rPr>
        <w:t xml:space="preserve">1. </w:t>
      </w:r>
      <w:r>
        <w:rPr>
          <w:szCs w:val="19"/>
        </w:rPr>
        <w:t xml:space="preserve">В среднем положении движков резисторов 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 xml:space="preserve">4 </w:t>
      </w:r>
      <w:r>
        <w:rPr>
          <w:szCs w:val="19"/>
        </w:rPr>
        <w:t>АЧХ эквалайзера горизонтальна, а коэффициент передачи равен единице. Мак</w:t>
      </w:r>
      <w:r>
        <w:rPr>
          <w:szCs w:val="19"/>
        </w:rPr>
        <w:softHyphen/>
        <w:t xml:space="preserve">симальная регулировка АЧХ в полосе каждого фильтра составляет ±12 дБ и определяется резисторами 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 xml:space="preserve">3 </w:t>
      </w:r>
      <w:r>
        <w:rPr>
          <w:szCs w:val="19"/>
        </w:rPr>
        <w:t xml:space="preserve">и 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>4.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noProof/>
          <w:szCs w:val="24"/>
        </w:rPr>
        <w:lastRenderedPageBreak/>
        <w:drawing>
          <wp:inline distT="0" distB="0" distL="0" distR="0">
            <wp:extent cx="5839460" cy="4180840"/>
            <wp:effectExtent l="19050" t="0" r="8890" b="0"/>
            <wp:docPr id="12" name="Рисунок 12" descr="1\untitled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1\untitled1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9460" cy="4180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6B24" w:rsidRDefault="000B6B24" w:rsidP="000B6B24">
      <w:pPr>
        <w:pStyle w:val="1"/>
        <w:rPr>
          <w:rFonts w:ascii="Arial" w:hAnsi="Arial" w:cs="Arial"/>
          <w:szCs w:val="19"/>
        </w:rPr>
      </w:pPr>
      <w:r>
        <w:rPr>
          <w:rFonts w:ascii="Arial" w:hAnsi="Arial" w:cs="Arial"/>
          <w:szCs w:val="19"/>
        </w:rPr>
        <w:t>Рис. 58. Принципиальная схема одиннадцатиполосного эквалайзера</w:t>
      </w:r>
    </w:p>
    <w:p w:rsidR="000B6B24" w:rsidRDefault="000B6B24" w:rsidP="000B6B24">
      <w:pPr>
        <w:ind w:firstLine="284"/>
        <w:jc w:val="both"/>
        <w:rPr>
          <w:szCs w:val="19"/>
        </w:rPr>
      </w:pP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 xml:space="preserve">Для монтажа микросхем </w:t>
      </w:r>
      <w:r>
        <w:rPr>
          <w:i/>
          <w:iCs/>
          <w:szCs w:val="19"/>
          <w:lang w:val="en-US"/>
        </w:rPr>
        <w:t>DA</w:t>
      </w:r>
      <w:r>
        <w:rPr>
          <w:i/>
          <w:iCs/>
          <w:szCs w:val="19"/>
        </w:rPr>
        <w:t xml:space="preserve">1 </w:t>
      </w:r>
      <w:r>
        <w:rPr>
          <w:szCs w:val="19"/>
        </w:rPr>
        <w:t>используются переходные печатные платы (рис. 59), которые затем размещают на плате полосовых фильтров (рис. 60). Это позволяет без изменений на основной плате фильтров применять различ</w:t>
      </w:r>
      <w:r>
        <w:rPr>
          <w:szCs w:val="19"/>
        </w:rPr>
        <w:softHyphen/>
        <w:t>ные типы микросхем со своими цепями коррекции. На каждой переходной плате устанавливают по два ОУ.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На отдельной печатной плате (рис. 61) смонтированы регулировочные ре</w:t>
      </w:r>
      <w:r>
        <w:rPr>
          <w:szCs w:val="19"/>
        </w:rPr>
        <w:softHyphen/>
        <w:t xml:space="preserve">зисторы 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 xml:space="preserve">4 </w:t>
      </w:r>
      <w:r>
        <w:rPr>
          <w:szCs w:val="19"/>
        </w:rPr>
        <w:t>(СПЗ-22). Применение этого типа резисторов объясняется тем, что эквалайзер будет находиться внутри корпуса усилителя и, будучи настроен</w:t>
      </w:r>
      <w:r>
        <w:rPr>
          <w:szCs w:val="19"/>
        </w:rPr>
        <w:softHyphen/>
        <w:t>ным для конкретных помещения и акустической системы постоянно, не пере</w:t>
      </w:r>
      <w:r>
        <w:rPr>
          <w:szCs w:val="19"/>
        </w:rPr>
        <w:softHyphen/>
        <w:t>страивается. Для изменения тембра звучания предполагается использование обычной регулировки тембра, которая вводится в предварительный усилитель. Низкое выходное сопротивление фильтров позволяет установить обычные движ</w:t>
      </w:r>
      <w:r>
        <w:rPr>
          <w:szCs w:val="19"/>
        </w:rPr>
        <w:softHyphen/>
        <w:t>ковые или осевые переменные резисторы на некотором расстоянии от платы фильтров без опасения ухудшения работы из-за наводок.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Помимо указанных на схеме микросхем можно использовать любые ОУ об</w:t>
      </w:r>
      <w:r>
        <w:rPr>
          <w:szCs w:val="19"/>
        </w:rPr>
        <w:softHyphen/>
        <w:t>щего применения с соответствующими цепями коррекции. Номиналы конденса</w:t>
      </w:r>
      <w:r>
        <w:rPr>
          <w:szCs w:val="19"/>
        </w:rPr>
        <w:softHyphen/>
        <w:t>торов фильтров приведены в табл. 3. Конденсаторы должны иметь точность не хуже 5%, резисторы — не хуже 2%. Для упрощения настройки часть емкостей фильтров составлена из двух конденсаторов.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Налаживание собранного из исправных деталей узла сводится к проверке его работоспособности. Необходимо тщательно проверить отсутствие самовоз</w:t>
      </w:r>
      <w:r>
        <w:rPr>
          <w:szCs w:val="19"/>
        </w:rPr>
        <w:softHyphen/>
        <w:t>буждения устройства во всех положениях органов регулирования тембра. Эква</w:t>
      </w:r>
      <w:r>
        <w:rPr>
          <w:szCs w:val="19"/>
        </w:rPr>
        <w:softHyphen/>
        <w:t>лайзер питается от стабилизированного двухполярного источника напряжением ±15 В, обеспечивающего ток в нагрузке не менее 250 мА.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4370070" cy="1671320"/>
            <wp:effectExtent l="19050" t="0" r="0" b="0"/>
            <wp:docPr id="13" name="Рисунок 13" descr="1\untitled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1\untitled1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070" cy="1671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6B24" w:rsidRDefault="000B6B24" w:rsidP="000B6B24">
      <w:pPr>
        <w:ind w:firstLine="284"/>
        <w:jc w:val="both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19"/>
        </w:rPr>
        <w:t xml:space="preserve">Рис. 59. Печатная (а) и монтажная </w:t>
      </w:r>
      <w:r>
        <w:rPr>
          <w:rFonts w:ascii="Arial" w:hAnsi="Arial" w:cs="Arial"/>
          <w:b/>
          <w:bCs/>
          <w:i/>
          <w:iCs/>
          <w:szCs w:val="19"/>
        </w:rPr>
        <w:t xml:space="preserve">(б) </w:t>
      </w:r>
      <w:r>
        <w:rPr>
          <w:rFonts w:ascii="Arial" w:hAnsi="Arial" w:cs="Arial"/>
          <w:b/>
          <w:bCs/>
          <w:szCs w:val="19"/>
        </w:rPr>
        <w:t>переходные платы одиннадцатиполосного эквалайзера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noProof/>
          <w:szCs w:val="24"/>
        </w:rPr>
        <w:lastRenderedPageBreak/>
        <w:drawing>
          <wp:inline distT="0" distB="0" distL="0" distR="0">
            <wp:extent cx="5650230" cy="8860155"/>
            <wp:effectExtent l="19050" t="0" r="7620" b="0"/>
            <wp:docPr id="14" name="Рисунок 14" descr="1\untitled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1\untitled1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0230" cy="8860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6B24" w:rsidRDefault="000B6B24" w:rsidP="000B6B24">
      <w:pPr>
        <w:ind w:firstLine="284"/>
        <w:jc w:val="both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19"/>
        </w:rPr>
        <w:t xml:space="preserve">Рис. 60. Печатная </w:t>
      </w:r>
      <w:r>
        <w:rPr>
          <w:rFonts w:ascii="Arial" w:hAnsi="Arial" w:cs="Arial"/>
          <w:b/>
          <w:bCs/>
          <w:i/>
          <w:iCs/>
          <w:szCs w:val="19"/>
        </w:rPr>
        <w:t xml:space="preserve">(а) </w:t>
      </w:r>
      <w:r>
        <w:rPr>
          <w:rFonts w:ascii="Arial" w:hAnsi="Arial" w:cs="Arial"/>
          <w:b/>
          <w:bCs/>
          <w:szCs w:val="19"/>
        </w:rPr>
        <w:t>и мотажная (б) платы полосовых фильтров одиннадцати</w:t>
      </w:r>
      <w:r>
        <w:rPr>
          <w:rFonts w:ascii="Arial" w:hAnsi="Arial" w:cs="Arial"/>
          <w:b/>
          <w:bCs/>
          <w:szCs w:val="19"/>
        </w:rPr>
        <w:softHyphen/>
        <w:t>полосного эквалайзера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noProof/>
          <w:szCs w:val="24"/>
        </w:rPr>
        <w:lastRenderedPageBreak/>
        <w:drawing>
          <wp:inline distT="0" distB="0" distL="0" distR="0">
            <wp:extent cx="5316220" cy="8715375"/>
            <wp:effectExtent l="19050" t="0" r="0" b="0"/>
            <wp:docPr id="15" name="Рисунок 15" descr="1\untitled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1\untitled1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6220" cy="871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6B24" w:rsidRDefault="000B6B24" w:rsidP="000B6B24">
      <w:pPr>
        <w:pStyle w:val="2"/>
        <w:rPr>
          <w:szCs w:val="24"/>
        </w:rPr>
      </w:pPr>
      <w:r>
        <w:t>Рис. 61. Печатная (а) и монтажная (б) платы регулировочных резисторов одиннадцатиполосного эквалайзера</w:t>
      </w:r>
    </w:p>
    <w:p w:rsidR="000B6B24" w:rsidRDefault="000B6B24" w:rsidP="000B6B24">
      <w:pPr>
        <w:ind w:firstLine="284"/>
        <w:jc w:val="both"/>
        <w:rPr>
          <w:szCs w:val="18"/>
        </w:rPr>
      </w:pP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lastRenderedPageBreak/>
        <w:t>Параметрический эквалайзер на ОУ К153УД2 (рис. 62). Он имеет следую</w:t>
      </w:r>
      <w:r>
        <w:rPr>
          <w:szCs w:val="18"/>
        </w:rPr>
        <w:softHyphen/>
        <w:t>щие основные технические характеристики:</w:t>
      </w:r>
    </w:p>
    <w:p w:rsidR="000B6B24" w:rsidRDefault="000B6B24" w:rsidP="000B6B24">
      <w:pPr>
        <w:ind w:firstLine="284"/>
        <w:jc w:val="both"/>
        <w:rPr>
          <w:szCs w:val="18"/>
        </w:rPr>
      </w:pP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Номинальное входное напряжение......</w:t>
      </w:r>
      <w:r>
        <w:rPr>
          <w:rFonts w:ascii="Arial"/>
          <w:szCs w:val="18"/>
        </w:rPr>
        <w:t xml:space="preserve"> </w:t>
      </w:r>
      <w:r>
        <w:rPr>
          <w:szCs w:val="18"/>
        </w:rPr>
        <w:t>0,8 В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Количество частот регулирования ......</w:t>
      </w:r>
      <w:r>
        <w:rPr>
          <w:rFonts w:ascii="Arial"/>
          <w:szCs w:val="18"/>
        </w:rPr>
        <w:t xml:space="preserve"> </w:t>
      </w:r>
      <w:r>
        <w:rPr>
          <w:szCs w:val="18"/>
        </w:rPr>
        <w:t>2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Частоты регулирования.........</w:t>
      </w:r>
      <w:r>
        <w:rPr>
          <w:rFonts w:ascii="Arial"/>
          <w:szCs w:val="18"/>
        </w:rPr>
        <w:t xml:space="preserve"> </w:t>
      </w:r>
      <w:r>
        <w:rPr>
          <w:szCs w:val="18"/>
        </w:rPr>
        <w:t>40 ... 1200 и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1200... 15000 Гц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Пределы регулирования АЧХ.......</w:t>
      </w:r>
      <w:r>
        <w:rPr>
          <w:rFonts w:ascii="Arial"/>
          <w:szCs w:val="18"/>
        </w:rPr>
        <w:t xml:space="preserve"> </w:t>
      </w:r>
      <w:r>
        <w:rPr>
          <w:szCs w:val="18"/>
        </w:rPr>
        <w:t>±16 дБ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Пределы регулирования ширины полосы пропускания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фильтров .............</w:t>
      </w:r>
      <w:r>
        <w:rPr>
          <w:rFonts w:ascii="Arial"/>
          <w:szCs w:val="18"/>
        </w:rPr>
        <w:t xml:space="preserve"> </w:t>
      </w:r>
      <w:r>
        <w:rPr>
          <w:szCs w:val="18"/>
        </w:rPr>
        <w:t>0,3... 3,6 октавы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Коэффициент гармоник в диапазоне частот 20...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...20000 Гц, не более.........</w:t>
      </w:r>
      <w:r>
        <w:rPr>
          <w:rFonts w:ascii="Arial"/>
          <w:szCs w:val="18"/>
        </w:rPr>
        <w:t xml:space="preserve"> </w:t>
      </w:r>
      <w:r>
        <w:rPr>
          <w:szCs w:val="18"/>
        </w:rPr>
        <w:t>0,1%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Перегрузочная способность, не менее.....</w:t>
      </w:r>
      <w:r>
        <w:rPr>
          <w:rFonts w:ascii="Arial"/>
          <w:szCs w:val="18"/>
        </w:rPr>
        <w:t xml:space="preserve"> </w:t>
      </w:r>
      <w:r>
        <w:rPr>
          <w:szCs w:val="18"/>
        </w:rPr>
        <w:t>10 дБ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Отношение сигнал-шум (невзвешенное), не менее . .</w:t>
      </w:r>
      <w:r>
        <w:rPr>
          <w:rFonts w:ascii="Arial"/>
          <w:szCs w:val="18"/>
        </w:rPr>
        <w:t xml:space="preserve"> </w:t>
      </w:r>
      <w:r>
        <w:rPr>
          <w:szCs w:val="18"/>
        </w:rPr>
        <w:t>70 дБ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Входное сопротивление.........</w:t>
      </w:r>
      <w:r>
        <w:rPr>
          <w:rFonts w:ascii="Arial"/>
          <w:szCs w:val="18"/>
        </w:rPr>
        <w:t xml:space="preserve"> </w:t>
      </w:r>
      <w:r>
        <w:rPr>
          <w:szCs w:val="18"/>
        </w:rPr>
        <w:t>20 кОм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Выходное сопротивление.........</w:t>
      </w:r>
      <w:r>
        <w:rPr>
          <w:rFonts w:ascii="Arial"/>
          <w:szCs w:val="18"/>
        </w:rPr>
        <w:t xml:space="preserve"> </w:t>
      </w:r>
      <w:r>
        <w:rPr>
          <w:szCs w:val="18"/>
        </w:rPr>
        <w:t>1 кОм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Напряжение питания..........</w:t>
      </w:r>
      <w:r>
        <w:rPr>
          <w:rFonts w:ascii="Arial"/>
          <w:szCs w:val="18"/>
        </w:rPr>
        <w:t xml:space="preserve"> </w:t>
      </w:r>
      <w:r>
        <w:rPr>
          <w:szCs w:val="18"/>
        </w:rPr>
        <w:t>±15 В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Ток потребления.........-. .</w:t>
      </w:r>
      <w:r>
        <w:rPr>
          <w:rFonts w:ascii="Arial"/>
          <w:szCs w:val="18"/>
        </w:rPr>
        <w:t xml:space="preserve"> </w:t>
      </w:r>
      <w:r>
        <w:rPr>
          <w:szCs w:val="18"/>
        </w:rPr>
        <w:t>120 ±.10 мА</w:t>
      </w:r>
    </w:p>
    <w:p w:rsidR="000B6B24" w:rsidRDefault="000B6B24" w:rsidP="000B6B24">
      <w:pPr>
        <w:ind w:firstLine="284"/>
        <w:jc w:val="both"/>
        <w:rPr>
          <w:szCs w:val="18"/>
        </w:rPr>
      </w:pP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Точность регулирования АЧХ звукового тракта при использовании много-полосного эквалайзера значительно повышается при увеличении числа частот</w:t>
      </w:r>
      <w:r>
        <w:rPr>
          <w:szCs w:val="18"/>
        </w:rPr>
        <w:softHyphen/>
        <w:t>ных полос, в которых производится раздельная коррекция. Однако в результа</w:t>
      </w:r>
      <w:r>
        <w:rPr>
          <w:szCs w:val="18"/>
        </w:rPr>
        <w:softHyphen/>
        <w:t>те этого он становится довольно сложным и дорогим узлом звуковоспроизводя</w:t>
      </w:r>
      <w:r>
        <w:rPr>
          <w:szCs w:val="18"/>
        </w:rPr>
        <w:softHyphen/>
        <w:t>щего тракта.</w:t>
      </w:r>
    </w:p>
    <w:p w:rsidR="000B6B24" w:rsidRDefault="000B6B24" w:rsidP="000B6B24">
      <w:pPr>
        <w:pStyle w:val="1"/>
        <w:rPr>
          <w:szCs w:val="24"/>
        </w:rPr>
      </w:pPr>
      <w:r>
        <w:t>Таблица 3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34"/>
        <w:gridCol w:w="1560"/>
        <w:gridCol w:w="1417"/>
        <w:gridCol w:w="1276"/>
        <w:gridCol w:w="1276"/>
        <w:gridCol w:w="1417"/>
      </w:tblGrid>
      <w:tr w:rsidR="000B6B24" w:rsidTr="00723C72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B6B24" w:rsidRDefault="000B6B24" w:rsidP="00723C72">
            <w:pPr>
              <w:pStyle w:val="4"/>
              <w:rPr>
                <w:szCs w:val="15"/>
              </w:rPr>
            </w:pPr>
            <w:r>
              <w:rPr>
                <w:szCs w:val="15"/>
              </w:rPr>
              <w:t>Фильтр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B24" w:rsidRDefault="000B6B24" w:rsidP="00723C7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5"/>
              </w:rPr>
              <w:t>Резонансная частота, Гц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B24" w:rsidRDefault="000B6B24" w:rsidP="00723C7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i/>
                <w:iCs/>
                <w:szCs w:val="15"/>
              </w:rPr>
              <w:t xml:space="preserve">С1=С2, </w:t>
            </w:r>
            <w:r>
              <w:rPr>
                <w:b/>
                <w:bCs/>
                <w:szCs w:val="15"/>
              </w:rPr>
              <w:t>пФ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B24" w:rsidRDefault="000B6B24" w:rsidP="00723C7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5"/>
              </w:rPr>
              <w:t>Фильтр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B24" w:rsidRDefault="000B6B24" w:rsidP="00723C7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5"/>
              </w:rPr>
              <w:t>Резонансная частота, Гц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B6B24" w:rsidRDefault="000B6B24" w:rsidP="00723C7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i/>
                <w:iCs/>
                <w:szCs w:val="21"/>
              </w:rPr>
              <w:t xml:space="preserve">сг=С2, </w:t>
            </w:r>
            <w:r>
              <w:rPr>
                <w:b/>
                <w:bCs/>
                <w:szCs w:val="21"/>
              </w:rPr>
              <w:t>пФ</w:t>
            </w:r>
          </w:p>
        </w:tc>
      </w:tr>
      <w:tr w:rsidR="000B6B24" w:rsidTr="00723C72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B6B24" w:rsidRDefault="000B6B24" w:rsidP="00723C72">
            <w:pPr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19"/>
                <w:lang w:val="en-US"/>
              </w:rPr>
              <w:t>Z1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B6B24" w:rsidRDefault="000B6B24" w:rsidP="00723C72">
            <w:pPr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19"/>
                <w:lang w:val="en-US"/>
              </w:rPr>
              <w:t>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B6B24" w:rsidRDefault="000B6B24" w:rsidP="00723C72">
            <w:pPr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18"/>
                <w:lang w:val="en-US"/>
              </w:rPr>
              <w:t>180000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B6B24" w:rsidRDefault="000B6B24" w:rsidP="00723C72">
            <w:pPr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19"/>
                <w:lang w:val="en-US"/>
              </w:rPr>
              <w:t>Z7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B6B24" w:rsidRDefault="000B6B24" w:rsidP="00723C72">
            <w:pPr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18"/>
                <w:lang w:val="en-US"/>
              </w:rPr>
              <w:t>1249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0B6B24" w:rsidRDefault="000B6B24" w:rsidP="00723C72">
            <w:pPr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18"/>
                <w:lang w:val="en-US"/>
              </w:rPr>
              <w:t>3900</w:t>
            </w:r>
          </w:p>
        </w:tc>
      </w:tr>
      <w:tr w:rsidR="000B6B24" w:rsidTr="00723C72">
        <w:tblPrEx>
          <w:tblCellMar>
            <w:top w:w="0" w:type="dxa"/>
            <w:bottom w:w="0" w:type="dxa"/>
          </w:tblCellMar>
        </w:tblPrEx>
        <w:trPr>
          <w:trHeight w:val="173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B6B24" w:rsidRDefault="000B6B24" w:rsidP="00723C72">
            <w:pPr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19"/>
                <w:lang w:val="en-US"/>
              </w:rPr>
              <w:t>Z2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B6B24" w:rsidRDefault="000B6B24" w:rsidP="00723C72">
            <w:pPr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19"/>
                <w:lang w:val="en-US"/>
              </w:rPr>
              <w:t>56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B6B24" w:rsidRDefault="000B6B24" w:rsidP="00723C72">
            <w:pPr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18"/>
                <w:lang w:val="en-US"/>
              </w:rPr>
              <w:t>100000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B6B24" w:rsidRDefault="000B6B24" w:rsidP="00723C72">
            <w:pPr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19"/>
                <w:lang w:val="en-US"/>
              </w:rPr>
              <w:t>Z8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B6B24" w:rsidRDefault="000B6B24" w:rsidP="00723C72">
            <w:pPr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18"/>
                <w:lang w:val="en-US"/>
              </w:rPr>
              <w:t>2325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B6B24" w:rsidRDefault="000B6B24" w:rsidP="00723C72">
            <w:pPr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18"/>
                <w:lang w:val="en-US"/>
              </w:rPr>
              <w:t>2200</w:t>
            </w:r>
          </w:p>
        </w:tc>
      </w:tr>
      <w:tr w:rsidR="000B6B24" w:rsidTr="00723C72">
        <w:tblPrEx>
          <w:tblCellMar>
            <w:top w:w="0" w:type="dxa"/>
            <w:bottom w:w="0" w:type="dxa"/>
          </w:tblCellMar>
        </w:tblPrEx>
        <w:trPr>
          <w:trHeight w:val="173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B6B24" w:rsidRDefault="000B6B24" w:rsidP="00723C72">
            <w:pPr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19"/>
                <w:lang w:val="en-US"/>
              </w:rPr>
              <w:t>Z3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B6B24" w:rsidRDefault="000B6B24" w:rsidP="00723C72">
            <w:pPr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19"/>
                <w:lang w:val="en-US"/>
              </w:rPr>
              <w:t>104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B6B24" w:rsidRDefault="000B6B24" w:rsidP="00723C72">
            <w:pPr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18"/>
                <w:lang w:val="en-US"/>
              </w:rPr>
              <w:t>47000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B6B24" w:rsidRDefault="000B6B24" w:rsidP="00723C72">
            <w:pPr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19"/>
                <w:lang w:val="en-US"/>
              </w:rPr>
              <w:t>Z9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B6B24" w:rsidRDefault="000B6B24" w:rsidP="00723C72">
            <w:pPr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18"/>
                <w:lang w:val="en-US"/>
              </w:rPr>
              <w:t>4328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B6B24" w:rsidRDefault="000B6B24" w:rsidP="00723C72">
            <w:pPr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18"/>
                <w:lang w:val="en-US"/>
              </w:rPr>
              <w:t>1200</w:t>
            </w:r>
          </w:p>
        </w:tc>
      </w:tr>
      <w:tr w:rsidR="000B6B24" w:rsidTr="00723C72">
        <w:tblPrEx>
          <w:tblCellMar>
            <w:top w:w="0" w:type="dxa"/>
            <w:bottom w:w="0" w:type="dxa"/>
          </w:tblCellMar>
        </w:tblPrEx>
        <w:trPr>
          <w:trHeight w:val="173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B6B24" w:rsidRDefault="000B6B24" w:rsidP="00723C72">
            <w:pPr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19"/>
                <w:lang w:val="en-US"/>
              </w:rPr>
              <w:t>Z4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B6B24" w:rsidRDefault="000B6B24" w:rsidP="00723C72">
            <w:pPr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19"/>
                <w:lang w:val="en-US"/>
              </w:rPr>
              <w:t>194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B6B24" w:rsidRDefault="000B6B24" w:rsidP="00723C72">
            <w:pPr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18"/>
                <w:lang w:val="en-US"/>
              </w:rPr>
              <w:t>27000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B6B24" w:rsidRDefault="000B6B24" w:rsidP="00723C72">
            <w:pPr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19"/>
                <w:lang w:val="en-US"/>
              </w:rPr>
              <w:t>Z10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B6B24" w:rsidRDefault="000B6B24" w:rsidP="00723C72">
            <w:pPr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18"/>
                <w:lang w:val="en-US"/>
              </w:rPr>
              <w:t>8057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B6B24" w:rsidRDefault="000B6B24" w:rsidP="00723C72">
            <w:pPr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19"/>
                <w:lang w:val="en-US"/>
              </w:rPr>
              <w:t>560</w:t>
            </w:r>
          </w:p>
        </w:tc>
      </w:tr>
      <w:tr w:rsidR="000B6B24" w:rsidTr="00723C72">
        <w:tblPrEx>
          <w:tblCellMar>
            <w:top w:w="0" w:type="dxa"/>
            <w:bottom w:w="0" w:type="dxa"/>
          </w:tblCellMar>
        </w:tblPrEx>
        <w:trPr>
          <w:trHeight w:val="173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B6B24" w:rsidRDefault="000B6B24" w:rsidP="00723C72">
            <w:pPr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19"/>
                <w:lang w:val="en-US"/>
              </w:rPr>
              <w:t>Z5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B6B24" w:rsidRDefault="000B6B24" w:rsidP="00723C7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9"/>
              </w:rPr>
              <w:t>360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B6B24" w:rsidRDefault="000B6B24" w:rsidP="00723C7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8"/>
              </w:rPr>
              <w:t>15000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B6B24" w:rsidRDefault="000B6B24" w:rsidP="00723C7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9"/>
                <w:lang w:val="en-US"/>
              </w:rPr>
              <w:t>Z</w:t>
            </w:r>
            <w:r>
              <w:rPr>
                <w:b/>
                <w:bCs/>
                <w:szCs w:val="19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B6B24" w:rsidRDefault="000B6B24" w:rsidP="00723C7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8"/>
              </w:rPr>
              <w:t>15000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B6B24" w:rsidRDefault="000B6B24" w:rsidP="00723C7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9"/>
              </w:rPr>
              <w:t>330</w:t>
            </w:r>
          </w:p>
        </w:tc>
      </w:tr>
      <w:tr w:rsidR="000B6B24" w:rsidTr="00723C72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B6B24" w:rsidRDefault="000B6B24" w:rsidP="00723C7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9"/>
                <w:lang w:val="en-US"/>
              </w:rPr>
              <w:t>Z</w:t>
            </w:r>
            <w:r>
              <w:rPr>
                <w:b/>
                <w:bCs/>
                <w:szCs w:val="19"/>
              </w:rPr>
              <w:t>6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4" w:rsidRDefault="000B6B24" w:rsidP="00723C7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9"/>
              </w:rPr>
              <w:t>671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4" w:rsidRDefault="000B6B24" w:rsidP="00723C7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8"/>
              </w:rPr>
              <w:t>7500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4" w:rsidRDefault="000B6B24" w:rsidP="00723C7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4" w:rsidRDefault="000B6B24" w:rsidP="00723C7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B6B24" w:rsidRDefault="000B6B24" w:rsidP="00723C72">
            <w:pPr>
              <w:jc w:val="center"/>
              <w:rPr>
                <w:b/>
                <w:bCs/>
                <w:szCs w:val="24"/>
              </w:rPr>
            </w:pPr>
          </w:p>
        </w:tc>
      </w:tr>
    </w:tbl>
    <w:p w:rsidR="000B6B24" w:rsidRDefault="000B6B24" w:rsidP="000B6B24">
      <w:pPr>
        <w:ind w:firstLine="284"/>
        <w:jc w:val="both"/>
        <w:rPr>
          <w:szCs w:val="18"/>
        </w:rPr>
      </w:pP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>На рие. 62 приведена схема параметрического эквалайзера, который содер</w:t>
      </w:r>
      <w:r>
        <w:rPr>
          <w:szCs w:val="18"/>
        </w:rPr>
        <w:softHyphen/>
        <w:t>жит всего две частотные полосы, но по точности коррекции АЧХ он не уступает обычным эквалайзерам с числом полос 5 — 8. Широкий диапазон регулирования здесь достигается тем, что в каждом из двух полосовых фильтров, кроме ре</w:t>
      </w:r>
      <w:r>
        <w:rPr>
          <w:szCs w:val="18"/>
        </w:rPr>
        <w:softHyphen/>
        <w:t>гулятора глубины коррекции, введены регуляторы добротности и резонансной частоты. То ееть обеспечена возможность как точной настройки каждого фильт</w:t>
      </w:r>
      <w:r>
        <w:rPr>
          <w:szCs w:val="18"/>
        </w:rPr>
        <w:softHyphen/>
        <w:t>ра на определенную частоту, так и регулирования усиления и полосы пропус</w:t>
      </w:r>
      <w:r>
        <w:rPr>
          <w:szCs w:val="18"/>
        </w:rPr>
        <w:softHyphen/>
        <w:t>кания каждого фильтра. Частоту настройки ФНЧ можно изменять от 49 до 1200 Гц, ФВЧ от 1,2 до 15 кГц. Полоса пропускания каждого фильтра пере</w:t>
      </w:r>
      <w:r>
        <w:rPr>
          <w:szCs w:val="18"/>
        </w:rPr>
        <w:softHyphen/>
        <w:t>страивается в интервале от 0,3 до 3,6 октавы. Этот темброблок можно исполь</w:t>
      </w:r>
      <w:r>
        <w:rPr>
          <w:szCs w:val="18"/>
        </w:rPr>
        <w:softHyphen/>
        <w:t>зовать и как обычное устройство регулировки тембра, зафиксировав частоты настройки и ширину полосы пропускания каждого фильтра. Схемотехнически оба фильтра построены по одинаковой схеме на базе активных фильтров, поэтому работу схемы можно рассмотреть на примере работы ФНЧ.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8"/>
        </w:rPr>
        <w:t xml:space="preserve">Операционный усилитель </w:t>
      </w:r>
      <w:r>
        <w:rPr>
          <w:i/>
          <w:iCs/>
          <w:szCs w:val="18"/>
          <w:lang w:val="en-US"/>
        </w:rPr>
        <w:t>DA</w:t>
      </w:r>
      <w:r>
        <w:rPr>
          <w:i/>
          <w:iCs/>
          <w:szCs w:val="18"/>
        </w:rPr>
        <w:t xml:space="preserve">2 </w:t>
      </w:r>
      <w:r>
        <w:rPr>
          <w:szCs w:val="18"/>
        </w:rPr>
        <w:t xml:space="preserve">включен как суммирующий инвертор. На его инвертирующий вход поступают входное напряжение через резистор </w:t>
      </w:r>
      <w:r>
        <w:rPr>
          <w:i/>
          <w:iCs/>
          <w:szCs w:val="18"/>
          <w:lang w:val="en-US"/>
        </w:rPr>
        <w:t>R</w:t>
      </w:r>
      <w:r>
        <w:rPr>
          <w:i/>
          <w:iCs/>
          <w:szCs w:val="18"/>
        </w:rPr>
        <w:t xml:space="preserve">9 </w:t>
      </w:r>
      <w:r>
        <w:rPr>
          <w:szCs w:val="18"/>
        </w:rPr>
        <w:t>и на</w:t>
      </w:r>
      <w:r>
        <w:rPr>
          <w:szCs w:val="18"/>
        </w:rPr>
        <w:softHyphen/>
        <w:t xml:space="preserve">пряжение с выхода полосового фильтра, выполненного на двух ОУ </w:t>
      </w:r>
      <w:r>
        <w:rPr>
          <w:i/>
          <w:iCs/>
          <w:szCs w:val="18"/>
          <w:lang w:val="en-US"/>
        </w:rPr>
        <w:t>DA</w:t>
      </w:r>
      <w:r>
        <w:rPr>
          <w:i/>
          <w:iCs/>
          <w:szCs w:val="18"/>
        </w:rPr>
        <w:t xml:space="preserve">1 </w:t>
      </w:r>
      <w:r>
        <w:rPr>
          <w:szCs w:val="18"/>
        </w:rPr>
        <w:t xml:space="preserve">и </w:t>
      </w:r>
      <w:r>
        <w:rPr>
          <w:i/>
          <w:iCs/>
          <w:szCs w:val="18"/>
          <w:lang w:val="en-US"/>
        </w:rPr>
        <w:t>DA</w:t>
      </w:r>
      <w:r>
        <w:rPr>
          <w:i/>
          <w:iCs/>
          <w:szCs w:val="18"/>
        </w:rPr>
        <w:t xml:space="preserve">3. </w:t>
      </w:r>
      <w:r>
        <w:rPr>
          <w:szCs w:val="18"/>
        </w:rPr>
        <w:t>Напряжение на входе полосового фильтра определяется положением движка пе</w:t>
      </w:r>
      <w:r>
        <w:rPr>
          <w:szCs w:val="19"/>
        </w:rPr>
        <w:t xml:space="preserve">ременного резистора 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 xml:space="preserve">10, </w:t>
      </w:r>
      <w:r>
        <w:rPr>
          <w:szCs w:val="19"/>
        </w:rPr>
        <w:t>которым изменяют амплитуду и фазу сигнала, пода</w:t>
      </w:r>
      <w:r>
        <w:rPr>
          <w:szCs w:val="19"/>
        </w:rPr>
        <w:softHyphen/>
        <w:t xml:space="preserve">ваемого на вход фильтра. Если фаза сигнала положительна, то на инверсном входе (на выводе 2) микросхемы </w:t>
      </w:r>
      <w:r>
        <w:rPr>
          <w:i/>
          <w:iCs/>
          <w:szCs w:val="19"/>
          <w:lang w:val="en-US"/>
        </w:rPr>
        <w:t>DA</w:t>
      </w:r>
      <w:r>
        <w:rPr>
          <w:i/>
          <w:iCs/>
          <w:szCs w:val="19"/>
        </w:rPr>
        <w:t xml:space="preserve">2 </w:t>
      </w:r>
      <w:r>
        <w:rPr>
          <w:szCs w:val="19"/>
        </w:rPr>
        <w:t>происходит суммирование сигналов, если фаза еигнала отрицательна — ослабление входного сигнала. Резонансную час</w:t>
      </w:r>
      <w:r>
        <w:rPr>
          <w:szCs w:val="19"/>
        </w:rPr>
        <w:softHyphen/>
        <w:t xml:space="preserve">тоту фильтра перестраивают сдвоенным переменным резистором 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 xml:space="preserve">6.1, 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 xml:space="preserve">6.2. </w:t>
      </w:r>
      <w:r>
        <w:rPr>
          <w:szCs w:val="19"/>
        </w:rPr>
        <w:t>По</w:t>
      </w:r>
      <w:r>
        <w:rPr>
          <w:szCs w:val="19"/>
        </w:rPr>
        <w:softHyphen/>
        <w:t xml:space="preserve">лосу пропускания фильтра регулируют сдвоенным переменным резистором 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>4</w:t>
      </w:r>
      <w:r>
        <w:rPr>
          <w:i/>
          <w:iCs/>
          <w:szCs w:val="19"/>
          <w:lang w:val="en-US"/>
        </w:rPr>
        <w:t>A</w:t>
      </w:r>
      <w:r>
        <w:rPr>
          <w:i/>
          <w:iCs/>
          <w:szCs w:val="19"/>
        </w:rPr>
        <w:t xml:space="preserve"> </w:t>
      </w:r>
      <w:r>
        <w:rPr>
          <w:szCs w:val="19"/>
        </w:rPr>
        <w:t xml:space="preserve">и 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>4.2.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 xml:space="preserve">Параметрический эквалайзер смонтирован на унифицированной монтажной. плате методом объемного монтажа. Помимо указанных на схеме микросхем можно также использовать ОУ К153УД1, КД40УД7, К140УД8 и другие общего применения с соответствующими цепями коррекции: переменные резисторы </w:t>
      </w:r>
      <w:r>
        <w:rPr>
          <w:i/>
          <w:iCs/>
          <w:szCs w:val="19"/>
          <w:lang w:val="en-US"/>
        </w:rPr>
        <w:t>RIO</w:t>
      </w:r>
      <w:r>
        <w:rPr>
          <w:i/>
          <w:iCs/>
          <w:szCs w:val="19"/>
        </w:rPr>
        <w:t xml:space="preserve">, 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 xml:space="preserve">25, 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 xml:space="preserve">6, 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 xml:space="preserve">21 — </w:t>
      </w:r>
      <w:r>
        <w:rPr>
          <w:szCs w:val="19"/>
        </w:rPr>
        <w:t xml:space="preserve">СПЗ-23 с линейной зависимостью (типа </w:t>
      </w:r>
      <w:r>
        <w:rPr>
          <w:szCs w:val="19"/>
          <w:lang w:val="en-US"/>
        </w:rPr>
        <w:t>A</w:t>
      </w:r>
      <w:r>
        <w:rPr>
          <w:szCs w:val="19"/>
        </w:rPr>
        <w:t xml:space="preserve">), 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 xml:space="preserve">4, 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 xml:space="preserve">19 — </w:t>
      </w:r>
      <w:r>
        <w:rPr>
          <w:i/>
          <w:iCs/>
          <w:szCs w:val="19"/>
          <w:lang w:val="en-US"/>
        </w:rPr>
        <w:t>Q</w:t>
      </w:r>
      <w:r>
        <w:rPr>
          <w:i/>
          <w:iCs/>
          <w:szCs w:val="19"/>
        </w:rPr>
        <w:t xml:space="preserve"> </w:t>
      </w:r>
      <w:r>
        <w:rPr>
          <w:szCs w:val="19"/>
        </w:rPr>
        <w:t>функциональной зависимостью (типа В); остальные резисторы — МЛТ-0,25; кон</w:t>
      </w:r>
      <w:r>
        <w:rPr>
          <w:szCs w:val="19"/>
        </w:rPr>
        <w:softHyphen/>
        <w:t>денсаторы — К.М-5, К.50-6.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szCs w:val="19"/>
        </w:rPr>
        <w:t>При правильно выполненном монтаже и исправных компонентах эквалай</w:t>
      </w:r>
      <w:r>
        <w:rPr>
          <w:szCs w:val="19"/>
        </w:rPr>
        <w:softHyphen/>
        <w:t>зер работает практически без настройки и налаживание сводится лишь к про</w:t>
      </w:r>
      <w:r>
        <w:rPr>
          <w:szCs w:val="19"/>
        </w:rPr>
        <w:softHyphen/>
        <w:t>верке его работоспособности. Для питания следует использовать двухполяр-ный стабилизированный источник напряжением ±15 В, обеспечивающий ток а нагрузке не менее 150 мА.</w:t>
      </w:r>
    </w:p>
    <w:p w:rsidR="000B6B24" w:rsidRDefault="000B6B24" w:rsidP="000B6B24">
      <w:pPr>
        <w:ind w:firstLine="284"/>
        <w:jc w:val="both"/>
        <w:rPr>
          <w:szCs w:val="24"/>
        </w:rPr>
      </w:pPr>
      <w:r>
        <w:rPr>
          <w:noProof/>
          <w:szCs w:val="24"/>
        </w:rPr>
        <w:lastRenderedPageBreak/>
        <w:drawing>
          <wp:inline distT="0" distB="0" distL="0" distR="0">
            <wp:extent cx="6116955" cy="5170805"/>
            <wp:effectExtent l="19050" t="0" r="0" b="0"/>
            <wp:docPr id="16" name="Рисунок 16" descr="1\untitled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1\untitled1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955" cy="5170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6B24" w:rsidRDefault="000B6B24" w:rsidP="000B6B24">
      <w:pPr>
        <w:pStyle w:val="1"/>
        <w:rPr>
          <w:rFonts w:ascii="Arial" w:hAnsi="Arial" w:cs="Arial"/>
          <w:szCs w:val="19"/>
        </w:rPr>
      </w:pPr>
      <w:r>
        <w:rPr>
          <w:rFonts w:ascii="Arial" w:hAnsi="Arial" w:cs="Arial"/>
          <w:szCs w:val="19"/>
        </w:rPr>
        <w:t>Рис. 62. Принципиальная схема параметрического эквалайзера</w:t>
      </w:r>
    </w:p>
    <w:p w:rsidR="000B6B24" w:rsidRDefault="000B6B24" w:rsidP="000B6B24">
      <w:pPr>
        <w:ind w:firstLine="284"/>
        <w:jc w:val="both"/>
        <w:rPr>
          <w:b/>
          <w:bCs/>
          <w:szCs w:val="22"/>
        </w:rPr>
      </w:pPr>
    </w:p>
    <w:p w:rsidR="00DD2249" w:rsidRDefault="00DD2249"/>
    <w:sectPr w:rsidR="00DD2249" w:rsidSect="00DD2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1"/>
  <w:defaultTabStop w:val="708"/>
  <w:characterSpacingControl w:val="doNotCompress"/>
  <w:compat/>
  <w:rsids>
    <w:rsidRoot w:val="000B6B24"/>
    <w:rsid w:val="000B6B24"/>
    <w:rsid w:val="00DD2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B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B6B24"/>
    <w:pPr>
      <w:keepNext/>
      <w:ind w:firstLine="284"/>
      <w:jc w:val="both"/>
      <w:outlineLvl w:val="0"/>
    </w:pPr>
    <w:rPr>
      <w:b/>
      <w:bCs/>
      <w:szCs w:val="18"/>
    </w:rPr>
  </w:style>
  <w:style w:type="paragraph" w:styleId="4">
    <w:name w:val="heading 4"/>
    <w:basedOn w:val="a"/>
    <w:next w:val="a"/>
    <w:link w:val="40"/>
    <w:qFormat/>
    <w:rsid w:val="000B6B24"/>
    <w:pPr>
      <w:keepNext/>
      <w:jc w:val="center"/>
      <w:outlineLvl w:val="3"/>
    </w:pPr>
    <w:rPr>
      <w:b/>
      <w:bCs/>
      <w:szCs w:val="16"/>
    </w:rPr>
  </w:style>
  <w:style w:type="paragraph" w:styleId="5">
    <w:name w:val="heading 5"/>
    <w:basedOn w:val="a"/>
    <w:next w:val="a"/>
    <w:link w:val="50"/>
    <w:qFormat/>
    <w:rsid w:val="000B6B24"/>
    <w:pPr>
      <w:keepNext/>
      <w:ind w:firstLine="284"/>
      <w:jc w:val="center"/>
      <w:outlineLvl w:val="4"/>
    </w:pPr>
    <w:rPr>
      <w:b/>
      <w:bCs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6B24"/>
    <w:rPr>
      <w:rFonts w:ascii="Times New Roman" w:eastAsia="Times New Roman" w:hAnsi="Times New Roman" w:cs="Times New Roman"/>
      <w:b/>
      <w:bCs/>
      <w:sz w:val="20"/>
      <w:szCs w:val="18"/>
      <w:lang w:eastAsia="ru-RU"/>
    </w:rPr>
  </w:style>
  <w:style w:type="character" w:customStyle="1" w:styleId="40">
    <w:name w:val="Заголовок 4 Знак"/>
    <w:basedOn w:val="a0"/>
    <w:link w:val="4"/>
    <w:rsid w:val="000B6B24"/>
    <w:rPr>
      <w:rFonts w:ascii="Times New Roman" w:eastAsia="Times New Roman" w:hAnsi="Times New Roman" w:cs="Times New Roman"/>
      <w:b/>
      <w:bCs/>
      <w:sz w:val="20"/>
      <w:szCs w:val="16"/>
      <w:lang w:eastAsia="ru-RU"/>
    </w:rPr>
  </w:style>
  <w:style w:type="character" w:customStyle="1" w:styleId="50">
    <w:name w:val="Заголовок 5 Знак"/>
    <w:basedOn w:val="a0"/>
    <w:link w:val="5"/>
    <w:rsid w:val="000B6B24"/>
    <w:rPr>
      <w:rFonts w:ascii="Times New Roman" w:eastAsia="Times New Roman" w:hAnsi="Times New Roman" w:cs="Times New Roman"/>
      <w:b/>
      <w:bCs/>
      <w:sz w:val="32"/>
      <w:lang w:eastAsia="ru-RU"/>
    </w:rPr>
  </w:style>
  <w:style w:type="paragraph" w:styleId="a3">
    <w:name w:val="caption"/>
    <w:basedOn w:val="a"/>
    <w:next w:val="a"/>
    <w:qFormat/>
    <w:rsid w:val="000B6B24"/>
    <w:pPr>
      <w:ind w:firstLine="284"/>
      <w:jc w:val="both"/>
    </w:pPr>
    <w:rPr>
      <w:rFonts w:ascii="Arial" w:hAnsi="Arial" w:cs="Arial"/>
      <w:b/>
      <w:bCs/>
      <w:szCs w:val="19"/>
    </w:rPr>
  </w:style>
  <w:style w:type="paragraph" w:styleId="2">
    <w:name w:val="Body Text Indent 2"/>
    <w:basedOn w:val="a"/>
    <w:link w:val="20"/>
    <w:semiHidden/>
    <w:rsid w:val="000B6B24"/>
    <w:pPr>
      <w:ind w:firstLine="284"/>
      <w:jc w:val="both"/>
    </w:pPr>
    <w:rPr>
      <w:rFonts w:ascii="Arial" w:hAnsi="Arial" w:cs="Arial"/>
      <w:b/>
      <w:bCs/>
      <w:szCs w:val="19"/>
    </w:rPr>
  </w:style>
  <w:style w:type="character" w:customStyle="1" w:styleId="20">
    <w:name w:val="Основной текст с отступом 2 Знак"/>
    <w:basedOn w:val="a0"/>
    <w:link w:val="2"/>
    <w:semiHidden/>
    <w:rsid w:val="000B6B24"/>
    <w:rPr>
      <w:rFonts w:ascii="Arial" w:eastAsia="Times New Roman" w:hAnsi="Arial" w:cs="Arial"/>
      <w:b/>
      <w:bCs/>
      <w:sz w:val="20"/>
      <w:szCs w:val="19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6B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6B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3988</Words>
  <Characters>22738</Characters>
  <Application>Microsoft Office Word</Application>
  <DocSecurity>0</DocSecurity>
  <Lines>189</Lines>
  <Paragraphs>53</Paragraphs>
  <ScaleCrop>false</ScaleCrop>
  <Company>дима</Company>
  <LinksUpToDate>false</LinksUpToDate>
  <CharactersWithSpaces>26673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дима</cp:lastModifiedBy>
  <cp:revision>2</cp:revision>
  <dcterms:created xsi:type="dcterms:W3CDTF">2009-02-14T15:42:00Z</dcterms:created>
  <dcterms:modified xsi:type="dcterms:W3CDTF">2009-02-14T15:42:00Z</dcterms:modified>
</cp:coreProperties>
</file>